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90E97" w:rsidRPr="001632F4" w:rsidRDefault="001632F4" w:rsidP="001632F4">
      <w:pPr>
        <w:pStyle w:val="Heading3"/>
        <w:jc w:val="center"/>
        <w:rPr>
          <w:rFonts w:asciiTheme="minorHAnsi" w:hAnsiTheme="minorHAnsi" w:cstheme="minorHAnsi"/>
          <w:color w:val="auto"/>
          <w:sz w:val="22"/>
          <w:szCs w:val="22"/>
        </w:rPr>
      </w:pPr>
      <w:r>
        <w:rPr>
          <w:rFonts w:asciiTheme="minorHAnsi" w:hAnsiTheme="minorHAnsi" w:cstheme="minorHAnsi"/>
          <w:color w:val="auto"/>
          <w:sz w:val="22"/>
          <w:szCs w:val="22"/>
        </w:rPr>
        <w:t xml:space="preserve">Press Statement – </w:t>
      </w:r>
      <w:r w:rsidR="00390E97" w:rsidRPr="001632F4">
        <w:rPr>
          <w:rFonts w:asciiTheme="minorHAnsi" w:hAnsiTheme="minorHAnsi" w:cstheme="minorHAnsi"/>
          <w:color w:val="auto"/>
          <w:sz w:val="22"/>
          <w:szCs w:val="22"/>
        </w:rPr>
        <w:t>APEC: An Opportunity for Progress in Trade and Economic Growth</w:t>
      </w:r>
    </w:p>
    <w:p w:rsidR="00390E97" w:rsidRPr="00390E97" w:rsidRDefault="00390E97" w:rsidP="00390E97">
      <w:pPr>
        <w:pStyle w:val="NormalWeb"/>
        <w:rPr>
          <w:rFonts w:asciiTheme="minorHAnsi" w:hAnsiTheme="minorHAnsi" w:cstheme="minorHAnsi"/>
          <w:sz w:val="22"/>
          <w:szCs w:val="22"/>
        </w:rPr>
      </w:pPr>
      <w:r w:rsidRPr="001632F4">
        <w:rPr>
          <w:rStyle w:val="Strong"/>
          <w:rFonts w:asciiTheme="minorHAnsi" w:hAnsiTheme="minorHAnsi" w:cstheme="minorHAnsi"/>
          <w:sz w:val="22"/>
          <w:szCs w:val="22"/>
        </w:rPr>
        <w:t>March 31, 2011 Seattle, WA</w:t>
      </w:r>
      <w:r w:rsidRPr="001632F4">
        <w:rPr>
          <w:rFonts w:asciiTheme="minorHAnsi" w:hAnsiTheme="minorHAnsi" w:cstheme="minorHAnsi"/>
          <w:sz w:val="22"/>
          <w:szCs w:val="22"/>
        </w:rPr>
        <w:t xml:space="preserve"> –APEC can  help energize free trade negotiations and reinvigorate U.S. engagement in the </w:t>
      </w:r>
      <w:r w:rsidRPr="00390E97">
        <w:rPr>
          <w:rFonts w:asciiTheme="minorHAnsi" w:hAnsiTheme="minorHAnsi" w:cstheme="minorHAnsi"/>
          <w:sz w:val="22"/>
          <w:szCs w:val="22"/>
        </w:rPr>
        <w:t xml:space="preserve">Asia-Pacific region, according to Peter </w:t>
      </w:r>
      <w:proofErr w:type="spellStart"/>
      <w:r w:rsidRPr="00390E97">
        <w:rPr>
          <w:rFonts w:asciiTheme="minorHAnsi" w:hAnsiTheme="minorHAnsi" w:cstheme="minorHAnsi"/>
          <w:sz w:val="22"/>
          <w:szCs w:val="22"/>
        </w:rPr>
        <w:t>Scher</w:t>
      </w:r>
      <w:proofErr w:type="spellEnd"/>
      <w:r w:rsidRPr="00390E97">
        <w:rPr>
          <w:rFonts w:asciiTheme="minorHAnsi" w:hAnsiTheme="minorHAnsi" w:cstheme="minorHAnsi"/>
          <w:sz w:val="22"/>
          <w:szCs w:val="22"/>
        </w:rPr>
        <w:t xml:space="preserve">, </w:t>
      </w:r>
      <w:r w:rsidR="001632F4">
        <w:rPr>
          <w:rFonts w:asciiTheme="minorHAnsi" w:hAnsiTheme="minorHAnsi" w:cstheme="minorHAnsi"/>
          <w:sz w:val="22"/>
          <w:szCs w:val="22"/>
        </w:rPr>
        <w:t xml:space="preserve">APEC Business Advisory Council (ABAC) representative, and </w:t>
      </w:r>
      <w:r w:rsidRPr="00390E97">
        <w:rPr>
          <w:rFonts w:asciiTheme="minorHAnsi" w:hAnsiTheme="minorHAnsi" w:cstheme="minorHAnsi"/>
          <w:sz w:val="22"/>
          <w:szCs w:val="22"/>
        </w:rPr>
        <w:t>executive vice president and head of global government relations for JPMorg</w:t>
      </w:r>
      <w:bookmarkStart w:id="0" w:name="_GoBack"/>
      <w:bookmarkEnd w:id="0"/>
      <w:r w:rsidRPr="00390E97">
        <w:rPr>
          <w:rFonts w:asciiTheme="minorHAnsi" w:hAnsiTheme="minorHAnsi" w:cstheme="minorHAnsi"/>
          <w:sz w:val="22"/>
          <w:szCs w:val="22"/>
        </w:rPr>
        <w:t>an Chase &amp; Co.</w:t>
      </w:r>
    </w:p>
    <w:p w:rsidR="00390E97" w:rsidRPr="00390E97" w:rsidRDefault="00390E97" w:rsidP="00390E97">
      <w:pPr>
        <w:pStyle w:val="NormalWeb"/>
        <w:rPr>
          <w:rFonts w:asciiTheme="minorHAnsi" w:hAnsiTheme="minorHAnsi" w:cstheme="minorHAnsi"/>
          <w:sz w:val="22"/>
          <w:szCs w:val="22"/>
        </w:rPr>
      </w:pPr>
      <w:r w:rsidRPr="00390E97">
        <w:rPr>
          <w:rFonts w:asciiTheme="minorHAnsi" w:hAnsiTheme="minorHAnsi" w:cstheme="minorHAnsi"/>
          <w:sz w:val="22"/>
          <w:szCs w:val="22"/>
        </w:rPr>
        <w:t xml:space="preserve">In testimony Thursday before the Senate Finance Committee, </w:t>
      </w:r>
      <w:proofErr w:type="spellStart"/>
      <w:r w:rsidRPr="00390E97">
        <w:rPr>
          <w:rFonts w:asciiTheme="minorHAnsi" w:hAnsiTheme="minorHAnsi" w:cstheme="minorHAnsi"/>
          <w:sz w:val="22"/>
          <w:szCs w:val="22"/>
        </w:rPr>
        <w:t>Scher</w:t>
      </w:r>
      <w:proofErr w:type="spellEnd"/>
      <w:r w:rsidRPr="00390E97">
        <w:rPr>
          <w:rFonts w:asciiTheme="minorHAnsi" w:hAnsiTheme="minorHAnsi" w:cstheme="minorHAnsi"/>
          <w:sz w:val="22"/>
          <w:szCs w:val="22"/>
        </w:rPr>
        <w:t xml:space="preserve"> argued that the United States should use its chairmanship of APEC this year to press forward on completing a free trade pact under the Trans Pacific Partnership, which includes Australia, Brunei, Chile, Malaysia, New Zealand, Peru, Singapore, the United States and Vietnam, as well as taking a leadership role in advancing </w:t>
      </w:r>
      <w:proofErr w:type="spellStart"/>
      <w:r w:rsidRPr="00390E97">
        <w:rPr>
          <w:rFonts w:asciiTheme="minorHAnsi" w:hAnsiTheme="minorHAnsi" w:cstheme="minorHAnsi"/>
          <w:sz w:val="22"/>
          <w:szCs w:val="22"/>
        </w:rPr>
        <w:t>sectoral</w:t>
      </w:r>
      <w:proofErr w:type="spellEnd"/>
      <w:r w:rsidRPr="00390E97">
        <w:rPr>
          <w:rFonts w:asciiTheme="minorHAnsi" w:hAnsiTheme="minorHAnsi" w:cstheme="minorHAnsi"/>
          <w:sz w:val="22"/>
          <w:szCs w:val="22"/>
        </w:rPr>
        <w:t xml:space="preserve"> initiatives.</w:t>
      </w:r>
    </w:p>
    <w:p w:rsidR="00390E97" w:rsidRPr="00390E97" w:rsidRDefault="00390E97" w:rsidP="00390E97">
      <w:pPr>
        <w:pStyle w:val="NormalWeb"/>
        <w:rPr>
          <w:rFonts w:asciiTheme="minorHAnsi" w:hAnsiTheme="minorHAnsi" w:cstheme="minorHAnsi"/>
          <w:sz w:val="22"/>
          <w:szCs w:val="22"/>
        </w:rPr>
      </w:pPr>
      <w:r w:rsidRPr="00390E97">
        <w:rPr>
          <w:rFonts w:asciiTheme="minorHAnsi" w:hAnsiTheme="minorHAnsi" w:cstheme="minorHAnsi"/>
          <w:sz w:val="22"/>
          <w:szCs w:val="22"/>
        </w:rPr>
        <w:t xml:space="preserve">APEC has played this catalyzing role before, </w:t>
      </w:r>
      <w:proofErr w:type="spellStart"/>
      <w:r w:rsidRPr="00390E97">
        <w:rPr>
          <w:rFonts w:asciiTheme="minorHAnsi" w:hAnsiTheme="minorHAnsi" w:cstheme="minorHAnsi"/>
          <w:sz w:val="22"/>
          <w:szCs w:val="22"/>
        </w:rPr>
        <w:t>Scher</w:t>
      </w:r>
      <w:proofErr w:type="spellEnd"/>
      <w:r w:rsidRPr="00390E97">
        <w:rPr>
          <w:rFonts w:asciiTheme="minorHAnsi" w:hAnsiTheme="minorHAnsi" w:cstheme="minorHAnsi"/>
          <w:sz w:val="22"/>
          <w:szCs w:val="22"/>
        </w:rPr>
        <w:t xml:space="preserve"> said. In 1996, the group reached a consensus on eliminating tariffs and other barriers to trade in information technology equipment, the basis for what became a global trade agreement under the World Trade Organization.</w:t>
      </w:r>
    </w:p>
    <w:p w:rsidR="00390E97" w:rsidRPr="00390E97" w:rsidRDefault="00390E97" w:rsidP="00390E97">
      <w:pPr>
        <w:pStyle w:val="NormalWeb"/>
        <w:rPr>
          <w:rFonts w:asciiTheme="minorHAnsi" w:hAnsiTheme="minorHAnsi" w:cstheme="minorHAnsi"/>
          <w:sz w:val="22"/>
          <w:szCs w:val="22"/>
        </w:rPr>
      </w:pPr>
      <w:proofErr w:type="spellStart"/>
      <w:r w:rsidRPr="00390E97">
        <w:rPr>
          <w:rFonts w:asciiTheme="minorHAnsi" w:hAnsiTheme="minorHAnsi" w:cstheme="minorHAnsi"/>
          <w:sz w:val="22"/>
          <w:szCs w:val="22"/>
        </w:rPr>
        <w:t>Scher</w:t>
      </w:r>
      <w:proofErr w:type="spellEnd"/>
      <w:r w:rsidRPr="00390E97">
        <w:rPr>
          <w:rFonts w:asciiTheme="minorHAnsi" w:hAnsiTheme="minorHAnsi" w:cstheme="minorHAnsi"/>
          <w:sz w:val="22"/>
          <w:szCs w:val="22"/>
        </w:rPr>
        <w:t xml:space="preserve"> stressed that the APEC region, which represents 60% of global income and nearly 2.5 billion consumers, will be the engine of growth that will stimulate job creation and economic recovery in the U.S. in the coming years.  He also noted that the U.S. was at a crossroads in the region, and that “if the U.S. does not participate in the Asian economic boom, we may simply miss the boat.  Asia is not waiting for the United States, and the clock is ticking.”</w:t>
      </w:r>
    </w:p>
    <w:p w:rsidR="00390E97" w:rsidRPr="00390E97" w:rsidRDefault="00390E97" w:rsidP="00390E97">
      <w:pPr>
        <w:pStyle w:val="NormalWeb"/>
        <w:rPr>
          <w:rFonts w:asciiTheme="minorHAnsi" w:hAnsiTheme="minorHAnsi" w:cstheme="minorHAnsi"/>
          <w:sz w:val="22"/>
          <w:szCs w:val="22"/>
        </w:rPr>
      </w:pPr>
      <w:proofErr w:type="spellStart"/>
      <w:r w:rsidRPr="00390E97">
        <w:rPr>
          <w:rFonts w:asciiTheme="minorHAnsi" w:hAnsiTheme="minorHAnsi" w:cstheme="minorHAnsi"/>
          <w:sz w:val="22"/>
          <w:szCs w:val="22"/>
        </w:rPr>
        <w:t>Scher</w:t>
      </w:r>
      <w:proofErr w:type="spellEnd"/>
      <w:r w:rsidRPr="00390E97">
        <w:rPr>
          <w:rFonts w:asciiTheme="minorHAnsi" w:hAnsiTheme="minorHAnsi" w:cstheme="minorHAnsi"/>
          <w:sz w:val="22"/>
          <w:szCs w:val="22"/>
        </w:rPr>
        <w:t xml:space="preserve"> appeared as one of the U.S. members appointed by President Obama</w:t>
      </w:r>
      <w:r w:rsidR="001632F4" w:rsidRPr="00390E97">
        <w:rPr>
          <w:rFonts w:asciiTheme="minorHAnsi" w:hAnsiTheme="minorHAnsi" w:cstheme="minorHAnsi"/>
          <w:sz w:val="22"/>
          <w:szCs w:val="22"/>
        </w:rPr>
        <w:t> this</w:t>
      </w:r>
      <w:r w:rsidRPr="00390E97">
        <w:rPr>
          <w:rFonts w:asciiTheme="minorHAnsi" w:hAnsiTheme="minorHAnsi" w:cstheme="minorHAnsi"/>
          <w:sz w:val="22"/>
          <w:szCs w:val="22"/>
        </w:rPr>
        <w:t xml:space="preserve"> year </w:t>
      </w:r>
      <w:r w:rsidR="001632F4" w:rsidRPr="00390E97">
        <w:rPr>
          <w:rFonts w:asciiTheme="minorHAnsi" w:hAnsiTheme="minorHAnsi" w:cstheme="minorHAnsi"/>
          <w:sz w:val="22"/>
          <w:szCs w:val="22"/>
        </w:rPr>
        <w:t>to the</w:t>
      </w:r>
      <w:r w:rsidRPr="00390E97">
        <w:rPr>
          <w:rFonts w:asciiTheme="minorHAnsi" w:hAnsiTheme="minorHAnsi" w:cstheme="minorHAnsi"/>
          <w:sz w:val="22"/>
          <w:szCs w:val="22"/>
        </w:rPr>
        <w:t xml:space="preserve"> APEC Bu</w:t>
      </w:r>
      <w:r w:rsidR="001632F4">
        <w:rPr>
          <w:rFonts w:asciiTheme="minorHAnsi" w:hAnsiTheme="minorHAnsi" w:cstheme="minorHAnsi"/>
          <w:sz w:val="22"/>
          <w:szCs w:val="22"/>
        </w:rPr>
        <w:t>siness Advisory Council (ABAC.)</w:t>
      </w:r>
      <w:r w:rsidRPr="00390E97">
        <w:rPr>
          <w:rFonts w:asciiTheme="minorHAnsi" w:hAnsiTheme="minorHAnsi" w:cstheme="minorHAnsi"/>
          <w:sz w:val="22"/>
          <w:szCs w:val="22"/>
        </w:rPr>
        <w:t>,</w:t>
      </w:r>
      <w:r w:rsidR="001632F4" w:rsidRPr="00390E97">
        <w:rPr>
          <w:rFonts w:asciiTheme="minorHAnsi" w:hAnsiTheme="minorHAnsi" w:cstheme="minorHAnsi"/>
          <w:sz w:val="22"/>
          <w:szCs w:val="22"/>
        </w:rPr>
        <w:t> which</w:t>
      </w:r>
      <w:r w:rsidRPr="00390E97">
        <w:rPr>
          <w:rFonts w:asciiTheme="minorHAnsi" w:hAnsiTheme="minorHAnsi" w:cstheme="minorHAnsi"/>
          <w:sz w:val="22"/>
          <w:szCs w:val="22"/>
        </w:rPr>
        <w:t xml:space="preserve"> helps incorporate the ideas and concerns of the private sector into the organization’s process.  He noted that ABAC was once of the reasons that APEC is unique, and that it allows “governments to seek business input and expertise and to coordinate with government policymakers to produce outcomes that are directly meaningful and relevant to the real needs of companies seeking to trade in the region.”  He also stressed that</w:t>
      </w:r>
      <w:r w:rsidR="001632F4" w:rsidRPr="00390E97">
        <w:rPr>
          <w:rFonts w:asciiTheme="minorHAnsi" w:hAnsiTheme="minorHAnsi" w:cstheme="minorHAnsi"/>
          <w:sz w:val="22"/>
          <w:szCs w:val="22"/>
        </w:rPr>
        <w:t> his</w:t>
      </w:r>
      <w:r w:rsidRPr="00390E97">
        <w:rPr>
          <w:rFonts w:asciiTheme="minorHAnsi" w:hAnsiTheme="minorHAnsi" w:cstheme="minorHAnsi"/>
          <w:sz w:val="22"/>
          <w:szCs w:val="22"/>
        </w:rPr>
        <w:t xml:space="preserve"> advisory group was uniquely positioned   to identify non-tariff, “behind the border” barriers to trade which directly affect U.S. businesses trying to operate in the region.</w:t>
      </w:r>
    </w:p>
    <w:p w:rsidR="00390E97" w:rsidRPr="00390E97" w:rsidRDefault="00390E97" w:rsidP="00390E97">
      <w:pPr>
        <w:pStyle w:val="NormalWeb"/>
        <w:rPr>
          <w:rFonts w:asciiTheme="minorHAnsi" w:hAnsiTheme="minorHAnsi" w:cstheme="minorHAnsi"/>
          <w:sz w:val="22"/>
          <w:szCs w:val="22"/>
        </w:rPr>
      </w:pPr>
      <w:r w:rsidRPr="00390E97">
        <w:rPr>
          <w:rFonts w:asciiTheme="minorHAnsi" w:hAnsiTheme="minorHAnsi" w:cstheme="minorHAnsi"/>
          <w:sz w:val="22"/>
          <w:szCs w:val="22"/>
        </w:rPr>
        <w:t xml:space="preserve">In his conclusion Mr. </w:t>
      </w:r>
      <w:proofErr w:type="spellStart"/>
      <w:r w:rsidRPr="00390E97">
        <w:rPr>
          <w:rFonts w:asciiTheme="minorHAnsi" w:hAnsiTheme="minorHAnsi" w:cstheme="minorHAnsi"/>
          <w:sz w:val="22"/>
          <w:szCs w:val="22"/>
        </w:rPr>
        <w:t>Scher</w:t>
      </w:r>
      <w:proofErr w:type="spellEnd"/>
      <w:r w:rsidRPr="00390E97">
        <w:rPr>
          <w:rFonts w:asciiTheme="minorHAnsi" w:hAnsiTheme="minorHAnsi" w:cstheme="minorHAnsi"/>
          <w:sz w:val="22"/>
          <w:szCs w:val="22"/>
        </w:rPr>
        <w:t xml:space="preserve"> outlined the goals of the U.S. APEC host year including the hope that TPP will be finalized when the leaders of the 21 member nations meet in Hawaii in November.  He also stressed that the goal of the meetings should be measurable progress on initiatives related to energy security, sustainable growth and the promotion and facilitation of environmental goods and services in the region.  “Leaders meetings – whether in APEC or in any other forum – too often result in a negotiated document that is the “lowest common </w:t>
      </w:r>
      <w:proofErr w:type="gramStart"/>
      <w:r w:rsidRPr="00390E97">
        <w:rPr>
          <w:rFonts w:asciiTheme="minorHAnsi" w:hAnsiTheme="minorHAnsi" w:cstheme="minorHAnsi"/>
          <w:sz w:val="22"/>
          <w:szCs w:val="22"/>
        </w:rPr>
        <w:t>denominator.</w:t>
      </w:r>
      <w:proofErr w:type="gramEnd"/>
      <w:r w:rsidRPr="00390E97">
        <w:rPr>
          <w:rFonts w:asciiTheme="minorHAnsi" w:hAnsiTheme="minorHAnsi" w:cstheme="minorHAnsi"/>
          <w:sz w:val="22"/>
          <w:szCs w:val="22"/>
        </w:rPr>
        <w:t>”  The “deliverable” is a lofty goal, a press announcement – and then limited follow through.  In today’s competitive environment, that’s no longer enough.  And since the U.S. is driving this year’s agenda, we should work hard to deliver concrete results.”</w:t>
      </w:r>
    </w:p>
    <w:p w:rsidR="001632F4" w:rsidRPr="001632F4" w:rsidRDefault="001632F4" w:rsidP="00390E97">
      <w:pPr>
        <w:pStyle w:val="NormalWeb"/>
        <w:rPr>
          <w:rStyle w:val="Strong"/>
          <w:rFonts w:asciiTheme="minorHAnsi" w:hAnsiTheme="minorHAnsi" w:cstheme="minorHAnsi"/>
          <w:sz w:val="22"/>
          <w:szCs w:val="22"/>
          <w:u w:val="single"/>
        </w:rPr>
      </w:pPr>
      <w:r>
        <w:rPr>
          <w:rStyle w:val="Strong"/>
          <w:rFonts w:asciiTheme="minorHAnsi" w:hAnsiTheme="minorHAnsi" w:cstheme="minorHAnsi"/>
          <w:sz w:val="22"/>
          <w:szCs w:val="22"/>
          <w:u w:val="single"/>
        </w:rPr>
        <w:t>About the National Center for APEC</w:t>
      </w:r>
      <w:r w:rsidRPr="001632F4">
        <w:rPr>
          <w:rStyle w:val="Strong"/>
          <w:rFonts w:asciiTheme="minorHAnsi" w:hAnsiTheme="minorHAnsi" w:cstheme="minorHAnsi"/>
          <w:sz w:val="22"/>
          <w:szCs w:val="22"/>
        </w:rPr>
        <w:t xml:space="preserve"> </w:t>
      </w:r>
      <w:r>
        <w:rPr>
          <w:rStyle w:val="Strong"/>
          <w:rFonts w:asciiTheme="minorHAnsi" w:hAnsiTheme="minorHAnsi" w:cstheme="minorHAnsi"/>
          <w:sz w:val="22"/>
          <w:szCs w:val="22"/>
        </w:rPr>
        <w:br/>
      </w:r>
      <w:proofErr w:type="gramStart"/>
      <w:r w:rsidRPr="001632F4">
        <w:rPr>
          <w:rStyle w:val="Strong"/>
          <w:rFonts w:asciiTheme="minorHAnsi" w:hAnsiTheme="minorHAnsi" w:cstheme="minorHAnsi"/>
          <w:b w:val="0"/>
          <w:sz w:val="22"/>
          <w:szCs w:val="22"/>
        </w:rPr>
        <w:t>The</w:t>
      </w:r>
      <w:proofErr w:type="gramEnd"/>
      <w:r w:rsidRPr="001632F4">
        <w:rPr>
          <w:rStyle w:val="Strong"/>
          <w:rFonts w:asciiTheme="minorHAnsi" w:hAnsiTheme="minorHAnsi" w:cstheme="minorHAnsi"/>
          <w:b w:val="0"/>
          <w:sz w:val="22"/>
          <w:szCs w:val="22"/>
        </w:rPr>
        <w:t xml:space="preserve"> National Center for APEC (NCAPEC)</w:t>
      </w:r>
      <w:r w:rsidRPr="001632F4">
        <w:rPr>
          <w:rFonts w:asciiTheme="minorHAnsi" w:hAnsiTheme="minorHAnsi" w:cstheme="minorHAnsi"/>
          <w:sz w:val="22"/>
          <w:szCs w:val="22"/>
        </w:rPr>
        <w:t xml:space="preserve"> is a US private, non-profit organization, supported by member companies represented by a Board of Governors from some of America’s leading companies. It is the nation’s only business organization focused exclusively on APEC, home to approximately 60% of world GDP and more than half of global trade. When the United States hosts APEC in 2011, NCAPEC will serve as secretariat to the APEC 2011 USA Host Committee. The National Center’s mission is to facilitate business participation in APEC by supporting the efforts of the private sector in the APEC process.</w:t>
      </w:r>
    </w:p>
    <w:p w:rsidR="00390E97" w:rsidRPr="00390E97" w:rsidRDefault="00390E97" w:rsidP="00390E97">
      <w:pPr>
        <w:pStyle w:val="NormalWeb"/>
        <w:rPr>
          <w:rFonts w:asciiTheme="minorHAnsi" w:hAnsiTheme="minorHAnsi" w:cstheme="minorHAnsi"/>
          <w:sz w:val="22"/>
          <w:szCs w:val="22"/>
        </w:rPr>
      </w:pPr>
      <w:r w:rsidRPr="00390E97">
        <w:rPr>
          <w:rStyle w:val="Strong"/>
          <w:rFonts w:asciiTheme="minorHAnsi" w:hAnsiTheme="minorHAnsi" w:cstheme="minorHAnsi"/>
          <w:sz w:val="22"/>
          <w:szCs w:val="22"/>
          <w:u w:val="single"/>
        </w:rPr>
        <w:lastRenderedPageBreak/>
        <w:t>About the APEC 2011 USA Host Committee</w:t>
      </w:r>
      <w:r w:rsidR="001632F4">
        <w:rPr>
          <w:rFonts w:asciiTheme="minorHAnsi" w:hAnsiTheme="minorHAnsi" w:cstheme="minorHAnsi"/>
          <w:sz w:val="22"/>
          <w:szCs w:val="22"/>
        </w:rPr>
        <w:br/>
      </w:r>
      <w:r w:rsidRPr="001632F4">
        <w:rPr>
          <w:rStyle w:val="Strong"/>
          <w:rFonts w:asciiTheme="minorHAnsi" w:hAnsiTheme="minorHAnsi" w:cstheme="minorHAnsi"/>
          <w:b w:val="0"/>
          <w:sz w:val="22"/>
          <w:szCs w:val="22"/>
        </w:rPr>
        <w:t>The APEC 2011 USA Host Committee’s</w:t>
      </w:r>
      <w:r w:rsidRPr="00390E97">
        <w:rPr>
          <w:rFonts w:asciiTheme="minorHAnsi" w:hAnsiTheme="minorHAnsi" w:cstheme="minorHAnsi"/>
          <w:sz w:val="22"/>
          <w:szCs w:val="22"/>
        </w:rPr>
        <w:t xml:space="preserve"> mission is to advance the US business agenda in the Asia Pacific region by creating high quality opportunities for private sector engagement during the US hosting of APEC 2011.  The Host Committee will design, organize and execute the US APEC CEO Summit held in Honolulu in November; develop and participate in industry-driven events held in the United States throughout 2011 to coincide with Ministerial Meetings; and conduct education/outreach programs in coordination with USG and partner organizations focusing on the economic policy community as well as small and medium sized businesses and the general public.</w:t>
      </w:r>
      <w:r w:rsidRPr="00390E97">
        <w:rPr>
          <w:rFonts w:asciiTheme="minorHAnsi" w:hAnsiTheme="minorHAnsi" w:cstheme="minorHAnsi"/>
          <w:sz w:val="22"/>
          <w:szCs w:val="22"/>
        </w:rPr>
        <w:br/>
      </w:r>
    </w:p>
    <w:p w:rsidR="00965A15" w:rsidRPr="00390E97" w:rsidRDefault="00965A15" w:rsidP="007D77B1">
      <w:pPr>
        <w:rPr>
          <w:rFonts w:asciiTheme="minorHAnsi" w:hAnsiTheme="minorHAnsi" w:cstheme="minorHAnsi"/>
          <w:bCs/>
          <w:sz w:val="22"/>
          <w:szCs w:val="22"/>
        </w:rPr>
      </w:pPr>
    </w:p>
    <w:sectPr w:rsidR="00965A15" w:rsidRPr="00390E97" w:rsidSect="001632F4">
      <w:headerReference w:type="default" r:id="rId8"/>
      <w:footerReference w:type="default" r:id="rId9"/>
      <w:endnotePr>
        <w:numFmt w:val="decimal"/>
      </w:endnotePr>
      <w:pgSz w:w="12240" w:h="15840" w:code="1"/>
      <w:pgMar w:top="360" w:right="806" w:bottom="1080" w:left="806" w:header="360" w:footer="576"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47EE0" w:rsidRDefault="00A47EE0">
      <w:r>
        <w:separator/>
      </w:r>
    </w:p>
  </w:endnote>
  <w:endnote w:type="continuationSeparator" w:id="0">
    <w:p w:rsidR="00A47EE0" w:rsidRDefault="00A47E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G Times">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7EE0" w:rsidRPr="009C5C21" w:rsidRDefault="00A47EE0" w:rsidP="00C44756">
    <w:pPr>
      <w:pStyle w:val="Footer"/>
      <w:pBdr>
        <w:top w:val="single" w:sz="4" w:space="0" w:color="auto"/>
      </w:pBdr>
      <w:jc w:val="center"/>
      <w:rPr>
        <w:sz w:val="16"/>
        <w:szCs w:val="16"/>
      </w:rPr>
    </w:pPr>
    <w:smartTag w:uri="urn:schemas-microsoft-com:office:smarttags" w:element="Street">
      <w:r>
        <w:rPr>
          <w:smallCaps/>
          <w:sz w:val="16"/>
          <w:szCs w:val="16"/>
        </w:rPr>
        <w:t>500 Union Street</w:t>
      </w:r>
      <w:r w:rsidRPr="009C5C21">
        <w:rPr>
          <w:smallCaps/>
          <w:sz w:val="16"/>
          <w:szCs w:val="16"/>
        </w:rPr>
        <w:t xml:space="preserve">, Suite </w:t>
      </w:r>
      <w:r>
        <w:rPr>
          <w:smallCaps/>
          <w:sz w:val="16"/>
          <w:szCs w:val="16"/>
        </w:rPr>
        <w:t>30</w:t>
      </w:r>
      <w:r w:rsidRPr="009C5C21">
        <w:rPr>
          <w:smallCaps/>
          <w:sz w:val="16"/>
          <w:szCs w:val="16"/>
        </w:rPr>
        <w:t>0</w:t>
      </w:r>
    </w:smartTag>
    <w:r w:rsidRPr="009C5C21">
      <w:rPr>
        <w:smallCaps/>
        <w:sz w:val="16"/>
        <w:szCs w:val="16"/>
      </w:rPr>
      <w:t xml:space="preserve">  </w:t>
    </w:r>
    <w:r w:rsidRPr="009C5C21">
      <w:rPr>
        <w:smallCaps/>
        <w:sz w:val="16"/>
        <w:szCs w:val="16"/>
      </w:rPr>
      <w:sym w:font="Wingdings" w:char="F077"/>
    </w:r>
    <w:r w:rsidRPr="009C5C21">
      <w:rPr>
        <w:smallCaps/>
        <w:sz w:val="16"/>
        <w:szCs w:val="16"/>
      </w:rPr>
      <w:t xml:space="preserve">  </w:t>
    </w:r>
    <w:smartTag w:uri="urn:schemas-microsoft-com:office:smarttags" w:element="City">
      <w:r w:rsidRPr="009C5C21">
        <w:rPr>
          <w:smallCaps/>
          <w:sz w:val="16"/>
          <w:szCs w:val="16"/>
        </w:rPr>
        <w:t>Seattle</w:t>
      </w:r>
    </w:smartTag>
    <w:r w:rsidRPr="009C5C21">
      <w:rPr>
        <w:smallCaps/>
        <w:sz w:val="16"/>
        <w:szCs w:val="16"/>
      </w:rPr>
      <w:t xml:space="preserve">, </w:t>
    </w:r>
    <w:smartTag w:uri="urn:schemas-microsoft-com:office:smarttags" w:element="State">
      <w:r w:rsidRPr="009C5C21">
        <w:rPr>
          <w:smallCaps/>
          <w:sz w:val="16"/>
          <w:szCs w:val="16"/>
        </w:rPr>
        <w:t>WA</w:t>
      </w:r>
    </w:smartTag>
    <w:r>
      <w:rPr>
        <w:smallCaps/>
        <w:sz w:val="16"/>
        <w:szCs w:val="16"/>
      </w:rPr>
      <w:t xml:space="preserve">  98101-</w:t>
    </w:r>
    <w:proofErr w:type="gramStart"/>
    <w:r>
      <w:rPr>
        <w:smallCaps/>
        <w:sz w:val="16"/>
        <w:szCs w:val="16"/>
      </w:rPr>
      <w:t>4035</w:t>
    </w:r>
    <w:r w:rsidRPr="009C5C21">
      <w:rPr>
        <w:smallCaps/>
        <w:sz w:val="16"/>
        <w:szCs w:val="16"/>
      </w:rPr>
      <w:t xml:space="preserve">  USA</w:t>
    </w:r>
    <w:proofErr w:type="gramEnd"/>
    <w:r w:rsidRPr="009C5C21">
      <w:rPr>
        <w:smallCaps/>
        <w:sz w:val="16"/>
        <w:szCs w:val="16"/>
      </w:rPr>
      <w:t xml:space="preserve">  </w:t>
    </w:r>
    <w:r w:rsidRPr="009C5C21">
      <w:rPr>
        <w:smallCaps/>
        <w:sz w:val="16"/>
        <w:szCs w:val="16"/>
      </w:rPr>
      <w:sym w:font="Wingdings" w:char="F077"/>
    </w:r>
    <w:r w:rsidRPr="009C5C21">
      <w:rPr>
        <w:smallCaps/>
        <w:sz w:val="16"/>
        <w:szCs w:val="16"/>
      </w:rPr>
      <w:t xml:space="preserve">  Telephone: </w:t>
    </w:r>
    <w:smartTag w:uri="urn:schemas-microsoft-com:office:smarttags" w:element="phone">
      <w:smartTagPr>
        <w:attr w:name="phonenumber" w:val="$6441$$$"/>
        <w:attr w:uri="urn:schemas-microsoft-com:office:office" w:name="ls" w:val="trans"/>
      </w:smartTagPr>
      <w:r w:rsidRPr="009C5C21">
        <w:rPr>
          <w:smallCaps/>
          <w:sz w:val="16"/>
          <w:szCs w:val="16"/>
        </w:rPr>
        <w:t>206-441-9022</w:t>
      </w:r>
    </w:smartTag>
    <w:r w:rsidRPr="009C5C21">
      <w:rPr>
        <w:smallCaps/>
        <w:sz w:val="16"/>
        <w:szCs w:val="16"/>
      </w:rPr>
      <w:t xml:space="preserve">  </w:t>
    </w:r>
    <w:r w:rsidRPr="009C5C21">
      <w:rPr>
        <w:smallCaps/>
        <w:sz w:val="16"/>
        <w:szCs w:val="16"/>
      </w:rPr>
      <w:sym w:font="Wingdings" w:char="F077"/>
    </w:r>
    <w:r w:rsidRPr="009C5C21">
      <w:rPr>
        <w:smallCaps/>
        <w:sz w:val="16"/>
        <w:szCs w:val="16"/>
      </w:rPr>
      <w:t xml:space="preserve">  Fax: </w:t>
    </w:r>
    <w:smartTag w:uri="urn:schemas-microsoft-com:office:smarttags" w:element="phone">
      <w:smartTagPr>
        <w:attr w:name="phonenumber" w:val="$6441$$$"/>
        <w:attr w:uri="urn:schemas-microsoft-com:office:office" w:name="ls" w:val="trans"/>
      </w:smartTagPr>
      <w:r w:rsidRPr="009C5C21">
        <w:rPr>
          <w:smallCaps/>
          <w:sz w:val="16"/>
          <w:szCs w:val="16"/>
        </w:rPr>
        <w:t>206-441-1006</w:t>
      </w:r>
    </w:smartTag>
    <w:r w:rsidRPr="009C5C21">
      <w:rPr>
        <w:smallCaps/>
        <w:sz w:val="16"/>
        <w:szCs w:val="16"/>
      </w:rPr>
      <w:t xml:space="preserve">  </w:t>
    </w:r>
    <w:r w:rsidRPr="009C5C21">
      <w:rPr>
        <w:smallCaps/>
        <w:sz w:val="16"/>
        <w:szCs w:val="16"/>
      </w:rPr>
      <w:sym w:font="Wingdings" w:char="F077"/>
    </w:r>
    <w:r w:rsidRPr="009C5C21">
      <w:rPr>
        <w:smallCaps/>
        <w:sz w:val="16"/>
        <w:szCs w:val="16"/>
      </w:rPr>
      <w:t xml:space="preserve">  </w:t>
    </w:r>
    <w:smartTag w:uri="urn:schemas-microsoft-com:office:smarttags" w:element="stockticker">
      <w:r w:rsidRPr="009C5C21">
        <w:rPr>
          <w:smallCaps/>
          <w:sz w:val="16"/>
          <w:szCs w:val="16"/>
        </w:rPr>
        <w:t>www</w:t>
      </w:r>
    </w:smartTag>
    <w:r w:rsidRPr="009C5C21">
      <w:rPr>
        <w:smallCaps/>
        <w:sz w:val="16"/>
        <w:szCs w:val="16"/>
      </w:rPr>
      <w:t>.ncapec.org</w:t>
    </w:r>
  </w:p>
  <w:p w:rsidR="00A47EE0" w:rsidRDefault="00A47EE0" w:rsidP="00C44756">
    <w:pPr>
      <w:pStyle w:val="Footer"/>
      <w:jc w:val="center"/>
      <w:rPr>
        <w:smallCaps/>
        <w:sz w:val="18"/>
      </w:rPr>
    </w:pPr>
    <w:r>
      <w:rPr>
        <w:noProof/>
      </w:rPr>
      <mc:AlternateContent>
        <mc:Choice Requires="wps">
          <w:drawing>
            <wp:anchor distT="0" distB="0" distL="114300" distR="114300" simplePos="0" relativeHeight="251657728" behindDoc="0" locked="0" layoutInCell="1" allowOverlap="1" wp14:anchorId="06BA5334" wp14:editId="3516A332">
              <wp:simplePos x="0" y="0"/>
              <wp:positionH relativeFrom="column">
                <wp:posOffset>-62865</wp:posOffset>
              </wp:positionH>
              <wp:positionV relativeFrom="paragraph">
                <wp:posOffset>89535</wp:posOffset>
              </wp:positionV>
              <wp:extent cx="6172200" cy="0"/>
              <wp:effectExtent l="0" t="0" r="0" b="0"/>
              <wp:wrapNone/>
              <wp:docPr id="2"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220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id="Line 1"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5pt,7.05pt" to="481.05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" stroked="f"/>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47EE0" w:rsidRDefault="00A47EE0">
      <w:r>
        <w:separator/>
      </w:r>
    </w:p>
  </w:footnote>
  <w:footnote w:type="continuationSeparator" w:id="0">
    <w:p w:rsidR="00A47EE0" w:rsidRDefault="00A47EE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7EE0" w:rsidRDefault="00A47EE0" w:rsidP="00A47EE0">
    <w:pPr>
      <w:tabs>
        <w:tab w:val="right" w:pos="10620"/>
      </w:tabs>
      <w:rPr>
        <w:rFonts w:ascii="Book Antiqua" w:hAnsi="Book Antiqua"/>
        <w:b/>
        <w:i/>
        <w:sz w:val="16"/>
      </w:rPr>
    </w:pPr>
    <w:r>
      <w:rPr>
        <w:rFonts w:ascii="CG Times" w:hAnsi="CG Times"/>
        <w:noProof/>
        <w:sz w:val="22"/>
      </w:rPr>
      <w:drawing>
        <wp:anchor distT="0" distB="0" distL="114300" distR="114300" simplePos="0" relativeHeight="251658752" behindDoc="1" locked="0" layoutInCell="1" allowOverlap="1" wp14:anchorId="5151952A" wp14:editId="41D43FA7">
          <wp:simplePos x="0" y="0"/>
          <wp:positionH relativeFrom="column">
            <wp:posOffset>5560695</wp:posOffset>
          </wp:positionH>
          <wp:positionV relativeFrom="paragraph">
            <wp:posOffset>-53975</wp:posOffset>
          </wp:positionV>
          <wp:extent cx="1191260" cy="993775"/>
          <wp:effectExtent l="0" t="0" r="8890" b="0"/>
          <wp:wrapThrough wrapText="bothSides">
            <wp:wrapPolygon edited="0">
              <wp:start x="0" y="0"/>
              <wp:lineTo x="0" y="21117"/>
              <wp:lineTo x="21416" y="21117"/>
              <wp:lineTo x="21416" y="0"/>
              <wp:lineTo x="0" y="0"/>
            </wp:wrapPolygon>
          </wp:wrapThrough>
          <wp:docPr id="4" name="Picture 4" descr="F:\2011 USA\Communications and Media\Logos\NCAPEC_2011_HOSTCOM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2011 USA\Communications and Media\Logos\NCAPEC_2011_HOSTCOMM.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91260" cy="9937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G Times" w:hAnsi="CG Times"/>
        <w:noProof/>
        <w:sz w:val="22"/>
      </w:rPr>
      <w:drawing>
        <wp:anchor distT="0" distB="0" distL="114300" distR="114300" simplePos="0" relativeHeight="251659776" behindDoc="1" locked="0" layoutInCell="1" allowOverlap="1">
          <wp:simplePos x="0" y="0"/>
          <wp:positionH relativeFrom="column">
            <wp:posOffset>-3175</wp:posOffset>
          </wp:positionH>
          <wp:positionV relativeFrom="paragraph">
            <wp:posOffset>1905</wp:posOffset>
          </wp:positionV>
          <wp:extent cx="1542415" cy="938530"/>
          <wp:effectExtent l="0" t="0" r="635" b="0"/>
          <wp:wrapThrough wrapText="bothSides">
            <wp:wrapPolygon edited="0">
              <wp:start x="0" y="0"/>
              <wp:lineTo x="0" y="21045"/>
              <wp:lineTo x="21342" y="21045"/>
              <wp:lineTo x="21342" y="0"/>
              <wp:lineTo x="0" y="0"/>
            </wp:wrapPolygon>
          </wp:wrapThrough>
          <wp:docPr id="1" name="Picture 1" descr="NCAPE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CAPEC logo"/>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542415" cy="93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47EE0">
      <w:rPr>
        <w:rFonts w:ascii="Book Antiqua" w:hAnsi="Book Antiqua"/>
        <w:b/>
        <w:i/>
        <w:sz w:val="16"/>
      </w:rPr>
      <w:t xml:space="preserve"> </w:t>
    </w:r>
  </w:p>
  <w:p w:rsidR="00A47EE0" w:rsidRDefault="00A47EE0" w:rsidP="00A47EE0">
    <w:pPr>
      <w:tabs>
        <w:tab w:val="right" w:pos="10620"/>
      </w:tabs>
      <w:rPr>
        <w:rFonts w:ascii="Book Antiqua" w:hAnsi="Book Antiqua"/>
        <w:b/>
        <w:i/>
        <w:sz w:val="16"/>
        <w:szCs w:val="16"/>
      </w:rPr>
    </w:pPr>
    <w:r>
      <w:rPr>
        <w:rFonts w:ascii="Book Antiqua" w:hAnsi="Book Antiqua"/>
        <w:b/>
        <w:i/>
        <w:sz w:val="16"/>
      </w:rPr>
      <w:tab/>
    </w:r>
  </w:p>
  <w:p w:rsidR="00A47EE0" w:rsidRDefault="00A47EE0" w:rsidP="00A47EE0">
    <w:pPr>
      <w:tabs>
        <w:tab w:val="right" w:pos="10620"/>
      </w:tabs>
      <w:rPr>
        <w:rFonts w:ascii="Book Antiqua" w:hAnsi="Book Antiqua"/>
        <w:b/>
        <w:i/>
        <w:sz w:val="16"/>
        <w:szCs w:val="16"/>
      </w:rPr>
    </w:pPr>
  </w:p>
  <w:p w:rsidR="00A47EE0" w:rsidRDefault="00A47EE0" w:rsidP="00A47EE0">
    <w:pPr>
      <w:tabs>
        <w:tab w:val="right" w:pos="10620"/>
      </w:tabs>
      <w:jc w:val="center"/>
      <w:rPr>
        <w:rFonts w:ascii="Book Antiqua" w:hAnsi="Book Antiqua"/>
        <w:b/>
        <w:i/>
        <w:sz w:val="16"/>
        <w:szCs w:val="16"/>
      </w:rPr>
    </w:pPr>
  </w:p>
  <w:p w:rsidR="00A47EE0" w:rsidRPr="00A47EE0" w:rsidRDefault="00A47EE0" w:rsidP="00A47EE0">
    <w:pPr>
      <w:tabs>
        <w:tab w:val="right" w:pos="10620"/>
      </w:tabs>
      <w:jc w:val="center"/>
      <w:rPr>
        <w:rFonts w:asciiTheme="minorHAnsi" w:hAnsiTheme="minorHAnsi" w:cstheme="minorHAnsi"/>
        <w:b/>
        <w:i/>
        <w:sz w:val="18"/>
      </w:rPr>
    </w:pPr>
  </w:p>
  <w:p w:rsidR="00A47EE0" w:rsidRPr="00A47EE0" w:rsidRDefault="00A47EE0" w:rsidP="00A47EE0">
    <w:pPr>
      <w:tabs>
        <w:tab w:val="right" w:pos="10620"/>
      </w:tabs>
      <w:jc w:val="center"/>
      <w:rPr>
        <w:rFonts w:asciiTheme="minorHAnsi" w:hAnsiTheme="minorHAnsi" w:cstheme="minorHAnsi"/>
        <w:b/>
        <w:i/>
        <w:sz w:val="18"/>
        <w:szCs w:val="16"/>
      </w:rPr>
    </w:pPr>
    <w:r w:rsidRPr="00A47EE0">
      <w:rPr>
        <w:rFonts w:asciiTheme="minorHAnsi" w:hAnsiTheme="minorHAnsi" w:cstheme="minorHAnsi"/>
        <w:b/>
        <w:i/>
        <w:sz w:val="18"/>
      </w:rPr>
      <w:t>U.S. APEC Business Advisory Council (ABAC) Secretariat</w:t>
    </w:r>
  </w:p>
  <w:p w:rsidR="00A47EE0" w:rsidRPr="00A47EE0" w:rsidRDefault="00A47EE0" w:rsidP="00A47EE0">
    <w:pPr>
      <w:tabs>
        <w:tab w:val="right" w:pos="10620"/>
      </w:tabs>
      <w:jc w:val="center"/>
      <w:rPr>
        <w:rFonts w:asciiTheme="minorHAnsi" w:hAnsiTheme="minorHAnsi" w:cstheme="minorHAnsi"/>
        <w:b/>
        <w:i/>
        <w:sz w:val="18"/>
        <w:szCs w:val="16"/>
      </w:rPr>
    </w:pPr>
    <w:r w:rsidRPr="00A47EE0">
      <w:rPr>
        <w:rFonts w:asciiTheme="minorHAnsi" w:hAnsiTheme="minorHAnsi" w:cstheme="minorHAnsi"/>
        <w:b/>
        <w:i/>
        <w:sz w:val="18"/>
        <w:szCs w:val="16"/>
      </w:rPr>
      <w:t>APEC 2011 USA Host Committee Coordinator</w:t>
    </w:r>
  </w:p>
  <w:p w:rsidR="00A47EE0" w:rsidRDefault="00A47EE0" w:rsidP="00A47EE0">
    <w:pPr>
      <w:tabs>
        <w:tab w:val="right" w:pos="10620"/>
      </w:tabs>
      <w:rPr>
        <w:rFonts w:ascii="Book Antiqua" w:hAnsi="Book Antiqua"/>
        <w:b/>
        <w:i/>
        <w:sz w:val="16"/>
        <w:szCs w:val="16"/>
      </w:rPr>
    </w:pPr>
    <w:r>
      <w:rPr>
        <w:rFonts w:ascii="CG Times" w:hAnsi="CG Times"/>
        <w:sz w:val="22"/>
      </w:rPr>
      <w:tab/>
    </w:r>
  </w:p>
  <w:p w:rsidR="00A47EE0" w:rsidRPr="00DD0719" w:rsidRDefault="00A47EE0" w:rsidP="00A47EE0">
    <w:pPr>
      <w:pBdr>
        <w:top w:val="single" w:sz="4" w:space="0" w:color="auto"/>
      </w:pBdr>
      <w:tabs>
        <w:tab w:val="right" w:pos="10620"/>
      </w:tabs>
      <w:rPr>
        <w:rFonts w:ascii="Book Antiqua" w:hAnsi="Book Antiqua"/>
        <w:sz w:val="16"/>
        <w:szCs w:val="16"/>
      </w:rPr>
    </w:pPr>
  </w:p>
  <w:p w:rsidR="00A47EE0" w:rsidRDefault="00A47EE0"/>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2B42E4"/>
    <w:multiLevelType w:val="hybridMultilevel"/>
    <w:tmpl w:val="BC76B4BC"/>
    <w:lvl w:ilvl="0" w:tplc="0409000B">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E0E69CF"/>
    <w:multiLevelType w:val="hybridMultilevel"/>
    <w:tmpl w:val="BC76B4BC"/>
    <w:lvl w:ilvl="0" w:tplc="0409000B">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5">
      <w:start w:val="1"/>
      <w:numFmt w:val="bullet"/>
      <w:lvlText w:val=""/>
      <w:lvlJc w:val="left"/>
      <w:pPr>
        <w:tabs>
          <w:tab w:val="num" w:pos="2880"/>
        </w:tabs>
        <w:ind w:left="2880" w:hanging="360"/>
      </w:pPr>
      <w:rPr>
        <w:rFonts w:ascii="Wingdings" w:hAnsi="Wingdings"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11D7162B"/>
    <w:multiLevelType w:val="hybridMultilevel"/>
    <w:tmpl w:val="28A0D0CE"/>
    <w:lvl w:ilvl="0" w:tplc="04090005">
      <w:start w:val="1"/>
      <w:numFmt w:val="bullet"/>
      <w:lvlText w:val=""/>
      <w:lvlJc w:val="left"/>
      <w:pPr>
        <w:tabs>
          <w:tab w:val="num" w:pos="2160"/>
        </w:tabs>
        <w:ind w:left="2160" w:hanging="360"/>
      </w:pPr>
      <w:rPr>
        <w:rFonts w:ascii="Wingdings" w:hAnsi="Wingdings" w:hint="default"/>
      </w:rPr>
    </w:lvl>
    <w:lvl w:ilvl="1" w:tplc="04090003" w:tentative="1">
      <w:start w:val="1"/>
      <w:numFmt w:val="bullet"/>
      <w:lvlText w:val="o"/>
      <w:lvlJc w:val="left"/>
      <w:pPr>
        <w:tabs>
          <w:tab w:val="num" w:pos="2880"/>
        </w:tabs>
        <w:ind w:left="2880" w:hanging="360"/>
      </w:pPr>
      <w:rPr>
        <w:rFonts w:ascii="Courier New" w:hAnsi="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3">
    <w:nsid w:val="1C594658"/>
    <w:multiLevelType w:val="hybridMultilevel"/>
    <w:tmpl w:val="AAEA4EC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1CED59AC"/>
    <w:multiLevelType w:val="hybridMultilevel"/>
    <w:tmpl w:val="AC687C9E"/>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1FA41BDC"/>
    <w:multiLevelType w:val="hybridMultilevel"/>
    <w:tmpl w:val="240C278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2B7A23DF"/>
    <w:multiLevelType w:val="multilevel"/>
    <w:tmpl w:val="CE4A62F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2C750EA"/>
    <w:multiLevelType w:val="singleLevel"/>
    <w:tmpl w:val="73BA2B7C"/>
    <w:lvl w:ilvl="0">
      <w:start w:val="1"/>
      <w:numFmt w:val="bullet"/>
      <w:lvlText w:val=""/>
      <w:lvlJc w:val="left"/>
      <w:pPr>
        <w:tabs>
          <w:tab w:val="num" w:pos="360"/>
        </w:tabs>
        <w:ind w:left="360" w:hanging="360"/>
      </w:pPr>
      <w:rPr>
        <w:rFonts w:ascii="Wingdings" w:hAnsi="Wingdings" w:hint="default"/>
        <w:sz w:val="36"/>
      </w:rPr>
    </w:lvl>
  </w:abstractNum>
  <w:abstractNum w:abstractNumId="8">
    <w:nsid w:val="67CE153F"/>
    <w:multiLevelType w:val="multilevel"/>
    <w:tmpl w:val="8970217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75A51021"/>
    <w:multiLevelType w:val="hybridMultilevel"/>
    <w:tmpl w:val="E4D8B828"/>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78797B45"/>
    <w:multiLevelType w:val="hybridMultilevel"/>
    <w:tmpl w:val="D188C8D6"/>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7"/>
  </w:num>
  <w:num w:numId="2">
    <w:abstractNumId w:val="0"/>
  </w:num>
  <w:num w:numId="3">
    <w:abstractNumId w:val="4"/>
  </w:num>
  <w:num w:numId="4">
    <w:abstractNumId w:val="9"/>
  </w:num>
  <w:num w:numId="5">
    <w:abstractNumId w:val="10"/>
  </w:num>
  <w:num w:numId="6">
    <w:abstractNumId w:val="2"/>
  </w:num>
  <w:num w:numId="7">
    <w:abstractNumId w:val="1"/>
  </w:num>
  <w:num w:numId="8">
    <w:abstractNumId w:val="3"/>
  </w:num>
  <w:num w:numId="9">
    <w:abstractNumId w:val="5"/>
  </w:num>
  <w:num w:numId="10">
    <w:abstractNumId w:val="6"/>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displayHorizontalDrawingGridEvery w:val="0"/>
  <w:displayVerticalDrawingGridEvery w:val="0"/>
  <w:doNotUseMarginsForDrawingGridOrigin/>
  <w:doNotShadeFormData/>
  <w:noPunctuationKerning/>
  <w:characterSpacingControl w:val="doNotCompress"/>
  <w:hdrShapeDefaults>
    <o:shapedefaults v:ext="edit" spidmax="5121"/>
  </w:hdrShapeDefault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4523"/>
    <w:rsid w:val="00004F4F"/>
    <w:rsid w:val="000C1DFF"/>
    <w:rsid w:val="001632F4"/>
    <w:rsid w:val="00264523"/>
    <w:rsid w:val="00284DB1"/>
    <w:rsid w:val="0033070B"/>
    <w:rsid w:val="00347AF8"/>
    <w:rsid w:val="00390E97"/>
    <w:rsid w:val="004F7A84"/>
    <w:rsid w:val="00541A4C"/>
    <w:rsid w:val="005A13A0"/>
    <w:rsid w:val="006A267E"/>
    <w:rsid w:val="00770324"/>
    <w:rsid w:val="007D77B1"/>
    <w:rsid w:val="008B6F52"/>
    <w:rsid w:val="008D4CC4"/>
    <w:rsid w:val="00900A2C"/>
    <w:rsid w:val="00965A15"/>
    <w:rsid w:val="009F705E"/>
    <w:rsid w:val="00A24453"/>
    <w:rsid w:val="00A47EE0"/>
    <w:rsid w:val="00A8556A"/>
    <w:rsid w:val="00B510F0"/>
    <w:rsid w:val="00B73EC1"/>
    <w:rsid w:val="00C44756"/>
    <w:rsid w:val="00D81561"/>
    <w:rsid w:val="00DD0719"/>
    <w:rsid w:val="00E55275"/>
    <w:rsid w:val="00FA49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martTagType w:namespaceuri="urn:schemas-microsoft-com:office:smarttags" w:name="phone"/>
  <w:smartTagType w:namespaceuri="urn:schemas-microsoft-com:office:smarttags" w:name="State"/>
  <w:smartTagType w:namespaceuri="urn:schemas-microsoft-com:office:smarttags" w:name="City"/>
  <w:smartTagType w:namespaceuri="urn:schemas-microsoft-com:office:smarttags" w:name="Street"/>
  <w:shapeDefaults>
    <o:shapedefaults v:ext="edit" spidmax="512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qFormat/>
    <w:pPr>
      <w:keepNext/>
      <w:outlineLvl w:val="0"/>
    </w:pPr>
    <w:rPr>
      <w:sz w:val="24"/>
    </w:rPr>
  </w:style>
  <w:style w:type="paragraph" w:styleId="Heading2">
    <w:name w:val="heading 2"/>
    <w:basedOn w:val="Normal"/>
    <w:next w:val="Normal"/>
    <w:qFormat/>
    <w:pPr>
      <w:keepNext/>
      <w:jc w:val="center"/>
      <w:outlineLvl w:val="1"/>
    </w:pPr>
    <w:rPr>
      <w:b/>
      <w:bCs/>
      <w:i/>
      <w:iCs/>
      <w:sz w:val="22"/>
    </w:rPr>
  </w:style>
  <w:style w:type="paragraph" w:styleId="Heading3">
    <w:name w:val="heading 3"/>
    <w:basedOn w:val="Normal"/>
    <w:next w:val="Normal"/>
    <w:link w:val="Heading3Char"/>
    <w:uiPriority w:val="9"/>
    <w:semiHidden/>
    <w:unhideWhenUsed/>
    <w:qFormat/>
    <w:rsid w:val="00390E97"/>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character" w:customStyle="1" w:styleId="a">
    <w:name w:val="_"/>
    <w:rPr>
      <w:rFonts w:ascii="CG Times" w:hAnsi="CG Times"/>
      <w:sz w:val="22"/>
    </w:rPr>
  </w:style>
  <w:style w:type="paragraph" w:styleId="Footer">
    <w:name w:val="footer"/>
    <w:basedOn w:val="Normal"/>
    <w:pPr>
      <w:tabs>
        <w:tab w:val="center" w:pos="4320"/>
        <w:tab w:val="right" w:pos="8640"/>
      </w:tabs>
    </w:pPr>
  </w:style>
  <w:style w:type="paragraph" w:styleId="BodyText">
    <w:name w:val="Body Text"/>
    <w:basedOn w:val="Normal"/>
    <w:rPr>
      <w:rFonts w:ascii="CG Times" w:hAnsi="CG Times"/>
      <w:b/>
      <w:bCs/>
      <w:sz w:val="22"/>
    </w:rPr>
  </w:style>
  <w:style w:type="paragraph" w:styleId="BodyText2">
    <w:name w:val="Body Text 2"/>
    <w:basedOn w:val="Normal"/>
    <w:rPr>
      <w:rFonts w:ascii="CG Times" w:hAnsi="CG Times"/>
      <w:sz w:val="22"/>
    </w:rPr>
  </w:style>
  <w:style w:type="paragraph" w:styleId="BodyTextIndent">
    <w:name w:val="Body Text Indent"/>
    <w:basedOn w:val="Normal"/>
    <w:pPr>
      <w:ind w:left="1440" w:hanging="1440"/>
    </w:pPr>
  </w:style>
  <w:style w:type="paragraph" w:styleId="BodyTextIndent3">
    <w:name w:val="Body Text Indent 3"/>
    <w:basedOn w:val="Normal"/>
    <w:pPr>
      <w:ind w:left="720" w:firstLine="720"/>
    </w:pPr>
  </w:style>
  <w:style w:type="paragraph" w:styleId="Title">
    <w:name w:val="Title"/>
    <w:basedOn w:val="Normal"/>
    <w:qFormat/>
    <w:pPr>
      <w:jc w:val="center"/>
    </w:pPr>
    <w:rPr>
      <w:b/>
      <w:bCs/>
      <w:u w:val="single"/>
    </w:rPr>
  </w:style>
  <w:style w:type="paragraph" w:styleId="Subtitle">
    <w:name w:val="Subtitle"/>
    <w:basedOn w:val="Normal"/>
    <w:qFormat/>
    <w:pPr>
      <w:jc w:val="center"/>
    </w:pPr>
    <w:rPr>
      <w:b/>
      <w:bCs/>
    </w:rPr>
  </w:style>
  <w:style w:type="paragraph" w:styleId="BalloonText">
    <w:name w:val="Balloon Text"/>
    <w:basedOn w:val="Normal"/>
    <w:semiHidden/>
    <w:rsid w:val="00A24453"/>
    <w:rPr>
      <w:rFonts w:ascii="Tahoma" w:hAnsi="Tahoma" w:cs="Tahoma"/>
      <w:sz w:val="16"/>
      <w:szCs w:val="16"/>
    </w:rPr>
  </w:style>
  <w:style w:type="character" w:customStyle="1" w:styleId="Heading3Char">
    <w:name w:val="Heading 3 Char"/>
    <w:basedOn w:val="DefaultParagraphFont"/>
    <w:link w:val="Heading3"/>
    <w:uiPriority w:val="9"/>
    <w:semiHidden/>
    <w:rsid w:val="00390E97"/>
    <w:rPr>
      <w:rFonts w:asciiTheme="majorHAnsi" w:eastAsiaTheme="majorEastAsia" w:hAnsiTheme="majorHAnsi" w:cstheme="majorBidi"/>
      <w:b/>
      <w:bCs/>
      <w:color w:val="4F81BD" w:themeColor="accent1"/>
    </w:rPr>
  </w:style>
  <w:style w:type="paragraph" w:styleId="NormalWeb">
    <w:name w:val="Normal (Web)"/>
    <w:basedOn w:val="Normal"/>
    <w:uiPriority w:val="99"/>
    <w:semiHidden/>
    <w:unhideWhenUsed/>
    <w:rsid w:val="00390E97"/>
    <w:pPr>
      <w:spacing w:before="100" w:beforeAutospacing="1" w:after="100" w:afterAutospacing="1"/>
    </w:pPr>
    <w:rPr>
      <w:sz w:val="24"/>
      <w:szCs w:val="24"/>
    </w:rPr>
  </w:style>
  <w:style w:type="character" w:styleId="Strong">
    <w:name w:val="Strong"/>
    <w:basedOn w:val="DefaultParagraphFont"/>
    <w:uiPriority w:val="22"/>
    <w:qFormat/>
    <w:rsid w:val="00390E97"/>
    <w:rPr>
      <w:b/>
      <w:bCs/>
    </w:rPr>
  </w:style>
  <w:style w:type="paragraph" w:styleId="z-TopofForm">
    <w:name w:val="HTML Top of Form"/>
    <w:basedOn w:val="Normal"/>
    <w:next w:val="Normal"/>
    <w:link w:val="z-TopofFormChar"/>
    <w:hidden/>
    <w:uiPriority w:val="99"/>
    <w:semiHidden/>
    <w:unhideWhenUsed/>
    <w:rsid w:val="00390E97"/>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390E97"/>
    <w:rPr>
      <w:rFonts w:ascii="Arial" w:hAnsi="Arial" w:cs="Arial"/>
      <w:vanish/>
      <w:sz w:val="16"/>
      <w:szCs w:val="16"/>
    </w:rPr>
  </w:style>
  <w:style w:type="paragraph" w:customStyle="1" w:styleId="rememberme">
    <w:name w:val="rememberme"/>
    <w:basedOn w:val="Normal"/>
    <w:rsid w:val="00390E97"/>
    <w:pPr>
      <w:spacing w:before="100" w:beforeAutospacing="1" w:after="100" w:afterAutospacing="1"/>
    </w:pPr>
    <w:rPr>
      <w:sz w:val="24"/>
      <w:szCs w:val="24"/>
    </w:rPr>
  </w:style>
  <w:style w:type="paragraph" w:styleId="z-BottomofForm">
    <w:name w:val="HTML Bottom of Form"/>
    <w:basedOn w:val="Normal"/>
    <w:next w:val="Normal"/>
    <w:link w:val="z-BottomofFormChar"/>
    <w:hidden/>
    <w:uiPriority w:val="99"/>
    <w:semiHidden/>
    <w:unhideWhenUsed/>
    <w:rsid w:val="00390E97"/>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390E97"/>
    <w:rPr>
      <w:rFonts w:ascii="Arial" w:hAnsi="Arial" w:cs="Arial"/>
      <w:vanish/>
      <w:sz w:val="16"/>
      <w:szCs w:val="16"/>
    </w:rPr>
  </w:style>
  <w:style w:type="character" w:styleId="Hyperlink">
    <w:name w:val="Hyperlink"/>
    <w:basedOn w:val="DefaultParagraphFont"/>
    <w:uiPriority w:val="99"/>
    <w:semiHidden/>
    <w:unhideWhenUsed/>
    <w:rsid w:val="00390E97"/>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qFormat/>
    <w:pPr>
      <w:keepNext/>
      <w:outlineLvl w:val="0"/>
    </w:pPr>
    <w:rPr>
      <w:sz w:val="24"/>
    </w:rPr>
  </w:style>
  <w:style w:type="paragraph" w:styleId="Heading2">
    <w:name w:val="heading 2"/>
    <w:basedOn w:val="Normal"/>
    <w:next w:val="Normal"/>
    <w:qFormat/>
    <w:pPr>
      <w:keepNext/>
      <w:jc w:val="center"/>
      <w:outlineLvl w:val="1"/>
    </w:pPr>
    <w:rPr>
      <w:b/>
      <w:bCs/>
      <w:i/>
      <w:iCs/>
      <w:sz w:val="22"/>
    </w:rPr>
  </w:style>
  <w:style w:type="paragraph" w:styleId="Heading3">
    <w:name w:val="heading 3"/>
    <w:basedOn w:val="Normal"/>
    <w:next w:val="Normal"/>
    <w:link w:val="Heading3Char"/>
    <w:uiPriority w:val="9"/>
    <w:semiHidden/>
    <w:unhideWhenUsed/>
    <w:qFormat/>
    <w:rsid w:val="00390E97"/>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character" w:customStyle="1" w:styleId="a">
    <w:name w:val="_"/>
    <w:rPr>
      <w:rFonts w:ascii="CG Times" w:hAnsi="CG Times"/>
      <w:sz w:val="22"/>
    </w:rPr>
  </w:style>
  <w:style w:type="paragraph" w:styleId="Footer">
    <w:name w:val="footer"/>
    <w:basedOn w:val="Normal"/>
    <w:pPr>
      <w:tabs>
        <w:tab w:val="center" w:pos="4320"/>
        <w:tab w:val="right" w:pos="8640"/>
      </w:tabs>
    </w:pPr>
  </w:style>
  <w:style w:type="paragraph" w:styleId="BodyText">
    <w:name w:val="Body Text"/>
    <w:basedOn w:val="Normal"/>
    <w:rPr>
      <w:rFonts w:ascii="CG Times" w:hAnsi="CG Times"/>
      <w:b/>
      <w:bCs/>
      <w:sz w:val="22"/>
    </w:rPr>
  </w:style>
  <w:style w:type="paragraph" w:styleId="BodyText2">
    <w:name w:val="Body Text 2"/>
    <w:basedOn w:val="Normal"/>
    <w:rPr>
      <w:rFonts w:ascii="CG Times" w:hAnsi="CG Times"/>
      <w:sz w:val="22"/>
    </w:rPr>
  </w:style>
  <w:style w:type="paragraph" w:styleId="BodyTextIndent">
    <w:name w:val="Body Text Indent"/>
    <w:basedOn w:val="Normal"/>
    <w:pPr>
      <w:ind w:left="1440" w:hanging="1440"/>
    </w:pPr>
  </w:style>
  <w:style w:type="paragraph" w:styleId="BodyTextIndent3">
    <w:name w:val="Body Text Indent 3"/>
    <w:basedOn w:val="Normal"/>
    <w:pPr>
      <w:ind w:left="720" w:firstLine="720"/>
    </w:pPr>
  </w:style>
  <w:style w:type="paragraph" w:styleId="Title">
    <w:name w:val="Title"/>
    <w:basedOn w:val="Normal"/>
    <w:qFormat/>
    <w:pPr>
      <w:jc w:val="center"/>
    </w:pPr>
    <w:rPr>
      <w:b/>
      <w:bCs/>
      <w:u w:val="single"/>
    </w:rPr>
  </w:style>
  <w:style w:type="paragraph" w:styleId="Subtitle">
    <w:name w:val="Subtitle"/>
    <w:basedOn w:val="Normal"/>
    <w:qFormat/>
    <w:pPr>
      <w:jc w:val="center"/>
    </w:pPr>
    <w:rPr>
      <w:b/>
      <w:bCs/>
    </w:rPr>
  </w:style>
  <w:style w:type="paragraph" w:styleId="BalloonText">
    <w:name w:val="Balloon Text"/>
    <w:basedOn w:val="Normal"/>
    <w:semiHidden/>
    <w:rsid w:val="00A24453"/>
    <w:rPr>
      <w:rFonts w:ascii="Tahoma" w:hAnsi="Tahoma" w:cs="Tahoma"/>
      <w:sz w:val="16"/>
      <w:szCs w:val="16"/>
    </w:rPr>
  </w:style>
  <w:style w:type="character" w:customStyle="1" w:styleId="Heading3Char">
    <w:name w:val="Heading 3 Char"/>
    <w:basedOn w:val="DefaultParagraphFont"/>
    <w:link w:val="Heading3"/>
    <w:uiPriority w:val="9"/>
    <w:semiHidden/>
    <w:rsid w:val="00390E97"/>
    <w:rPr>
      <w:rFonts w:asciiTheme="majorHAnsi" w:eastAsiaTheme="majorEastAsia" w:hAnsiTheme="majorHAnsi" w:cstheme="majorBidi"/>
      <w:b/>
      <w:bCs/>
      <w:color w:val="4F81BD" w:themeColor="accent1"/>
    </w:rPr>
  </w:style>
  <w:style w:type="paragraph" w:styleId="NormalWeb">
    <w:name w:val="Normal (Web)"/>
    <w:basedOn w:val="Normal"/>
    <w:uiPriority w:val="99"/>
    <w:semiHidden/>
    <w:unhideWhenUsed/>
    <w:rsid w:val="00390E97"/>
    <w:pPr>
      <w:spacing w:before="100" w:beforeAutospacing="1" w:after="100" w:afterAutospacing="1"/>
    </w:pPr>
    <w:rPr>
      <w:sz w:val="24"/>
      <w:szCs w:val="24"/>
    </w:rPr>
  </w:style>
  <w:style w:type="character" w:styleId="Strong">
    <w:name w:val="Strong"/>
    <w:basedOn w:val="DefaultParagraphFont"/>
    <w:uiPriority w:val="22"/>
    <w:qFormat/>
    <w:rsid w:val="00390E97"/>
    <w:rPr>
      <w:b/>
      <w:bCs/>
    </w:rPr>
  </w:style>
  <w:style w:type="paragraph" w:styleId="z-TopofForm">
    <w:name w:val="HTML Top of Form"/>
    <w:basedOn w:val="Normal"/>
    <w:next w:val="Normal"/>
    <w:link w:val="z-TopofFormChar"/>
    <w:hidden/>
    <w:uiPriority w:val="99"/>
    <w:semiHidden/>
    <w:unhideWhenUsed/>
    <w:rsid w:val="00390E97"/>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390E97"/>
    <w:rPr>
      <w:rFonts w:ascii="Arial" w:hAnsi="Arial" w:cs="Arial"/>
      <w:vanish/>
      <w:sz w:val="16"/>
      <w:szCs w:val="16"/>
    </w:rPr>
  </w:style>
  <w:style w:type="paragraph" w:customStyle="1" w:styleId="rememberme">
    <w:name w:val="rememberme"/>
    <w:basedOn w:val="Normal"/>
    <w:rsid w:val="00390E97"/>
    <w:pPr>
      <w:spacing w:before="100" w:beforeAutospacing="1" w:after="100" w:afterAutospacing="1"/>
    </w:pPr>
    <w:rPr>
      <w:sz w:val="24"/>
      <w:szCs w:val="24"/>
    </w:rPr>
  </w:style>
  <w:style w:type="paragraph" w:styleId="z-BottomofForm">
    <w:name w:val="HTML Bottom of Form"/>
    <w:basedOn w:val="Normal"/>
    <w:next w:val="Normal"/>
    <w:link w:val="z-BottomofFormChar"/>
    <w:hidden/>
    <w:uiPriority w:val="99"/>
    <w:semiHidden/>
    <w:unhideWhenUsed/>
    <w:rsid w:val="00390E97"/>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390E97"/>
    <w:rPr>
      <w:rFonts w:ascii="Arial" w:hAnsi="Arial" w:cs="Arial"/>
      <w:vanish/>
      <w:sz w:val="16"/>
      <w:szCs w:val="16"/>
    </w:rPr>
  </w:style>
  <w:style w:type="character" w:styleId="Hyperlink">
    <w:name w:val="Hyperlink"/>
    <w:basedOn w:val="DefaultParagraphFont"/>
    <w:uiPriority w:val="99"/>
    <w:semiHidden/>
    <w:unhideWhenUsed/>
    <w:rsid w:val="00390E97"/>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60894732">
      <w:bodyDiv w:val="1"/>
      <w:marLeft w:val="0"/>
      <w:marRight w:val="0"/>
      <w:marTop w:val="0"/>
      <w:marBottom w:val="0"/>
      <w:divBdr>
        <w:top w:val="none" w:sz="0" w:space="0" w:color="auto"/>
        <w:left w:val="none" w:sz="0" w:space="0" w:color="auto"/>
        <w:bottom w:val="none" w:sz="0" w:space="0" w:color="auto"/>
        <w:right w:val="none" w:sz="0" w:space="0" w:color="auto"/>
      </w:divBdr>
      <w:divsChild>
        <w:div w:id="1743287599">
          <w:marLeft w:val="0"/>
          <w:marRight w:val="0"/>
          <w:marTop w:val="0"/>
          <w:marBottom w:val="0"/>
          <w:divBdr>
            <w:top w:val="none" w:sz="0" w:space="0" w:color="auto"/>
            <w:left w:val="none" w:sz="0" w:space="0" w:color="auto"/>
            <w:bottom w:val="none" w:sz="0" w:space="0" w:color="auto"/>
            <w:right w:val="none" w:sz="0" w:space="0" w:color="auto"/>
          </w:divBdr>
          <w:divsChild>
            <w:div w:id="1838690016">
              <w:marLeft w:val="0"/>
              <w:marRight w:val="0"/>
              <w:marTop w:val="0"/>
              <w:marBottom w:val="0"/>
              <w:divBdr>
                <w:top w:val="none" w:sz="0" w:space="0" w:color="auto"/>
                <w:left w:val="none" w:sz="0" w:space="0" w:color="auto"/>
                <w:bottom w:val="none" w:sz="0" w:space="0" w:color="auto"/>
                <w:right w:val="none" w:sz="0" w:space="0" w:color="auto"/>
              </w:divBdr>
              <w:divsChild>
                <w:div w:id="457726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38817">
          <w:marLeft w:val="0"/>
          <w:marRight w:val="0"/>
          <w:marTop w:val="0"/>
          <w:marBottom w:val="0"/>
          <w:divBdr>
            <w:top w:val="none" w:sz="0" w:space="0" w:color="auto"/>
            <w:left w:val="none" w:sz="0" w:space="0" w:color="auto"/>
            <w:bottom w:val="none" w:sz="0" w:space="0" w:color="auto"/>
            <w:right w:val="none" w:sz="0" w:space="0" w:color="auto"/>
          </w:divBdr>
        </w:div>
        <w:div w:id="1563635711">
          <w:marLeft w:val="0"/>
          <w:marRight w:val="0"/>
          <w:marTop w:val="0"/>
          <w:marBottom w:val="0"/>
          <w:divBdr>
            <w:top w:val="none" w:sz="0" w:space="0" w:color="auto"/>
            <w:left w:val="none" w:sz="0" w:space="0" w:color="auto"/>
            <w:bottom w:val="none" w:sz="0" w:space="0" w:color="auto"/>
            <w:right w:val="none" w:sz="0" w:space="0" w:color="auto"/>
          </w:divBdr>
          <w:divsChild>
            <w:div w:id="1104768700">
              <w:marLeft w:val="0"/>
              <w:marRight w:val="0"/>
              <w:marTop w:val="0"/>
              <w:marBottom w:val="0"/>
              <w:divBdr>
                <w:top w:val="none" w:sz="0" w:space="0" w:color="auto"/>
                <w:left w:val="none" w:sz="0" w:space="0" w:color="auto"/>
                <w:bottom w:val="none" w:sz="0" w:space="0" w:color="auto"/>
                <w:right w:val="none" w:sz="0" w:space="0" w:color="auto"/>
              </w:divBdr>
            </w:div>
          </w:divsChild>
        </w:div>
        <w:div w:id="149529314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Other%20Documents\NCAPEC%20Electronic%20Letterhead.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NCAPEC Electronic Letterhead</Template>
  <TotalTime>25</TotalTime>
  <Pages>2</Pages>
  <Words>701</Words>
  <Characters>3713</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National Center for APEC</Company>
  <LinksUpToDate>false</LinksUpToDate>
  <CharactersWithSpaces>4406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Linda Eng</dc:creator>
  <cp:lastModifiedBy>Robert Fiddick</cp:lastModifiedBy>
  <cp:revision>5</cp:revision>
  <cp:lastPrinted>2011-05-23T16:28:00Z</cp:lastPrinted>
  <dcterms:created xsi:type="dcterms:W3CDTF">2011-05-23T16:16:00Z</dcterms:created>
  <dcterms:modified xsi:type="dcterms:W3CDTF">2011-05-23T16:40:00Z</dcterms:modified>
</cp:coreProperties>
</file>