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3A" w:rsidRDefault="00CA30CF">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2ef35hICAAAo&#10;BAAADgAAAAAAAAAAAAAAAAAuAgAAZHJzL2Uyb0RvYy54bWxQSwECLQAUAAYACAAAACEA3BD9z9cA&#10;AAACAQAADwAAAAAAAAAAAAAAAABsBAAAZHJzL2Rvd25yZXYueG1sUEsFBgAAAAAEAAQA8wAAAHAF&#10;AAAAAA==&#10;"/>
            </w:pict>
          </mc:Fallback>
        </mc:AlternateContent>
      </w:r>
    </w:p>
    <w:p w:rsidR="00E44ABB" w:rsidRPr="00607529" w:rsidRDefault="00E44ABB" w:rsidP="00E44ABB">
      <w:pPr>
        <w:rPr>
          <w:rFonts w:ascii="Palatino Linotype" w:hAnsi="Palatino Linotype" w:cs="Arial"/>
          <w:b/>
          <w:color w:val="000000"/>
          <w:sz w:val="23"/>
          <w:szCs w:val="23"/>
          <w:u w:val="single"/>
          <w:shd w:val="clear" w:color="auto" w:fill="FFFFFF"/>
        </w:rPr>
      </w:pPr>
      <w:r w:rsidRPr="00607529">
        <w:rPr>
          <w:rFonts w:ascii="Palatino Linotype" w:hAnsi="Palatino Linotype" w:cs="Arial"/>
          <w:b/>
          <w:color w:val="000000"/>
          <w:sz w:val="23"/>
          <w:szCs w:val="23"/>
          <w:u w:val="single"/>
          <w:shd w:val="clear" w:color="auto" w:fill="FFFFFF"/>
        </w:rPr>
        <w:t>Welcome Dinner</w:t>
      </w:r>
    </w:p>
    <w:p w:rsidR="00E44ABB" w:rsidRPr="00607529" w:rsidRDefault="00E44ABB" w:rsidP="00E44ABB">
      <w:pPr>
        <w:pStyle w:val="ListParagraph"/>
        <w:numPr>
          <w:ilvl w:val="0"/>
          <w:numId w:val="4"/>
        </w:numPr>
        <w:rPr>
          <w:rFonts w:ascii="Palatino Linotype" w:hAnsi="Palatino Linotype" w:cs="Arial"/>
          <w:color w:val="000000"/>
          <w:sz w:val="23"/>
          <w:szCs w:val="23"/>
          <w:shd w:val="clear" w:color="auto" w:fill="FFFFFF"/>
        </w:rPr>
      </w:pPr>
      <w:r w:rsidRPr="00607529">
        <w:rPr>
          <w:rFonts w:ascii="Palatino Linotype" w:hAnsi="Palatino Linotype" w:cs="Arial"/>
          <w:b/>
          <w:color w:val="000000"/>
          <w:sz w:val="23"/>
          <w:szCs w:val="23"/>
          <w:shd w:val="clear" w:color="auto" w:fill="FFFFFF"/>
        </w:rPr>
        <w:t>Date/time:</w:t>
      </w:r>
      <w:r w:rsidRPr="00607529">
        <w:rPr>
          <w:rFonts w:ascii="Palatino Linotype" w:hAnsi="Palatino Linotype" w:cs="Arial"/>
          <w:color w:val="000000"/>
          <w:sz w:val="23"/>
          <w:szCs w:val="23"/>
          <w:shd w:val="clear" w:color="auto" w:fill="FFFFFF"/>
        </w:rPr>
        <w:t xml:space="preserve"> January 20, 7:00 – 9:00 p.m.</w:t>
      </w:r>
    </w:p>
    <w:p w:rsidR="00E44ABB" w:rsidRPr="00607529" w:rsidRDefault="00E44ABB" w:rsidP="00E44ABB">
      <w:pPr>
        <w:pStyle w:val="ListParagraph"/>
        <w:numPr>
          <w:ilvl w:val="0"/>
          <w:numId w:val="4"/>
        </w:numPr>
        <w:rPr>
          <w:rFonts w:ascii="Palatino Linotype" w:hAnsi="Palatino Linotype" w:cs="Arial"/>
          <w:color w:val="000000"/>
          <w:sz w:val="23"/>
          <w:szCs w:val="23"/>
          <w:shd w:val="clear" w:color="auto" w:fill="FFFFFF"/>
        </w:rPr>
      </w:pPr>
      <w:r w:rsidRPr="00607529">
        <w:rPr>
          <w:rFonts w:ascii="Palatino Linotype" w:hAnsi="Palatino Linotype" w:cs="Arial"/>
          <w:i/>
          <w:color w:val="000000"/>
          <w:sz w:val="23"/>
          <w:szCs w:val="23"/>
          <w:shd w:val="clear" w:color="auto" w:fill="FFFFFF"/>
        </w:rPr>
        <w:t>Venue:</w:t>
      </w:r>
      <w:r w:rsidRPr="00607529">
        <w:rPr>
          <w:rFonts w:ascii="Palatino Linotype" w:hAnsi="Palatino Linotype" w:cs="Arial"/>
          <w:color w:val="000000"/>
          <w:sz w:val="23"/>
          <w:szCs w:val="23"/>
          <w:shd w:val="clear" w:color="auto" w:fill="FFFFFF"/>
        </w:rPr>
        <w:t xml:space="preserve"> Home of Wilfred </w:t>
      </w:r>
      <w:proofErr w:type="spellStart"/>
      <w:r w:rsidRPr="00607529">
        <w:rPr>
          <w:rFonts w:ascii="Palatino Linotype" w:hAnsi="Palatino Linotype" w:cs="Arial"/>
          <w:color w:val="000000"/>
          <w:sz w:val="23"/>
          <w:szCs w:val="23"/>
          <w:shd w:val="clear" w:color="auto" w:fill="FFFFFF"/>
        </w:rPr>
        <w:t>Uytengsu</w:t>
      </w:r>
      <w:proofErr w:type="spellEnd"/>
      <w:r w:rsidRPr="00607529">
        <w:rPr>
          <w:rFonts w:ascii="Palatino Linotype" w:hAnsi="Palatino Linotype" w:cs="Arial"/>
          <w:color w:val="000000"/>
          <w:sz w:val="23"/>
          <w:szCs w:val="23"/>
          <w:shd w:val="clear" w:color="auto" w:fill="FFFFFF"/>
        </w:rPr>
        <w:t xml:space="preserve"> (see bio below)</w:t>
      </w:r>
    </w:p>
    <w:p w:rsidR="00E44ABB" w:rsidRPr="00607529" w:rsidRDefault="00E44ABB" w:rsidP="00E44ABB">
      <w:pPr>
        <w:pStyle w:val="ListParagraph"/>
        <w:numPr>
          <w:ilvl w:val="0"/>
          <w:numId w:val="4"/>
        </w:numPr>
        <w:rPr>
          <w:rFonts w:ascii="Palatino Linotype" w:hAnsi="Palatino Linotype" w:cs="Arial"/>
          <w:color w:val="000000"/>
          <w:sz w:val="23"/>
          <w:szCs w:val="23"/>
          <w:shd w:val="clear" w:color="auto" w:fill="FFFFFF"/>
        </w:rPr>
      </w:pPr>
      <w:r w:rsidRPr="00607529">
        <w:rPr>
          <w:rFonts w:ascii="Palatino Linotype" w:hAnsi="Palatino Linotype" w:cs="Arial"/>
          <w:color w:val="000000"/>
          <w:sz w:val="23"/>
          <w:szCs w:val="23"/>
          <w:shd w:val="clear" w:color="auto" w:fill="FFFFFF"/>
        </w:rPr>
        <w:t>Dress: Smart casual (generally slacks, dress shirt, no jacket, no tie)</w:t>
      </w:r>
    </w:p>
    <w:p w:rsidR="00E44ABB" w:rsidRPr="00607529" w:rsidRDefault="00E44ABB" w:rsidP="00E44ABB">
      <w:pPr>
        <w:pStyle w:val="ListParagraph"/>
        <w:numPr>
          <w:ilvl w:val="0"/>
          <w:numId w:val="4"/>
        </w:numPr>
        <w:rPr>
          <w:rFonts w:ascii="Palatino Linotype" w:hAnsi="Palatino Linotype" w:cs="Arial"/>
          <w:color w:val="000000"/>
          <w:sz w:val="23"/>
          <w:szCs w:val="23"/>
          <w:shd w:val="clear" w:color="auto" w:fill="FFFFFF"/>
        </w:rPr>
      </w:pPr>
      <w:r w:rsidRPr="00607529">
        <w:rPr>
          <w:rFonts w:ascii="Palatino Linotype" w:hAnsi="Palatino Linotype" w:cs="Arial"/>
          <w:b/>
          <w:color w:val="000000"/>
          <w:sz w:val="23"/>
          <w:szCs w:val="23"/>
          <w:shd w:val="clear" w:color="auto" w:fill="FFFFFF"/>
        </w:rPr>
        <w:t>Attendees:</w:t>
      </w:r>
      <w:r w:rsidRPr="00607529">
        <w:rPr>
          <w:rFonts w:ascii="Palatino Linotype" w:hAnsi="Palatino Linotype" w:cs="Arial"/>
          <w:color w:val="000000"/>
          <w:sz w:val="23"/>
          <w:szCs w:val="23"/>
          <w:shd w:val="clear" w:color="auto" w:fill="FFFFFF"/>
        </w:rPr>
        <w:t xml:space="preserve"> ABAC Members and APEC Officials from USA, Chinese Taipei, Papua New Guinea and Brunei Darussalam </w:t>
      </w:r>
    </w:p>
    <w:p w:rsidR="00E44ABB" w:rsidRDefault="00E44ABB" w:rsidP="00E44ABB">
      <w:pPr>
        <w:pStyle w:val="ListParagraph"/>
        <w:numPr>
          <w:ilvl w:val="1"/>
          <w:numId w:val="4"/>
        </w:numPr>
        <w:rPr>
          <w:rFonts w:ascii="Palatino Linotype" w:hAnsi="Palatino Linotype" w:cs="Arial"/>
          <w:color w:val="000000"/>
          <w:sz w:val="23"/>
          <w:szCs w:val="23"/>
          <w:shd w:val="clear" w:color="auto" w:fill="FFFFFF"/>
        </w:rPr>
      </w:pPr>
      <w:r w:rsidRPr="00607529">
        <w:rPr>
          <w:rFonts w:ascii="Palatino Linotype" w:hAnsi="Palatino Linotype" w:cs="Arial"/>
          <w:color w:val="000000"/>
          <w:sz w:val="23"/>
          <w:szCs w:val="23"/>
          <w:shd w:val="clear" w:color="auto" w:fill="FFFFFF"/>
        </w:rPr>
        <w:t>Harry Thomas, Jr. U.S. Ambassador to the Philippines and Gregory Domingo, Philippines Secretary for Trade have also been invited, but attendance is not confirmed.</w:t>
      </w:r>
    </w:p>
    <w:p w:rsidR="00E44ABB" w:rsidRPr="00607529" w:rsidRDefault="00E44ABB" w:rsidP="00E44ABB">
      <w:pPr>
        <w:pStyle w:val="ListParagraph"/>
        <w:numPr>
          <w:ilvl w:val="0"/>
          <w:numId w:val="4"/>
        </w:numPr>
        <w:rPr>
          <w:rFonts w:ascii="Palatino Linotype" w:hAnsi="Palatino Linotype" w:cs="Arial"/>
          <w:color w:val="000000"/>
          <w:sz w:val="23"/>
          <w:szCs w:val="23"/>
          <w:shd w:val="clear" w:color="auto" w:fill="FFFFFF"/>
        </w:rPr>
      </w:pPr>
      <w:r>
        <w:rPr>
          <w:rFonts w:ascii="Palatino Linotype" w:hAnsi="Palatino Linotype" w:cs="Arial"/>
          <w:color w:val="000000"/>
          <w:sz w:val="23"/>
          <w:szCs w:val="23"/>
          <w:shd w:val="clear" w:color="auto" w:fill="FFFFFF"/>
        </w:rPr>
        <w:t xml:space="preserve">Roundtrip transportation will be provided from the Shangri-La Hotel to </w:t>
      </w:r>
      <w:proofErr w:type="spellStart"/>
      <w:r>
        <w:rPr>
          <w:rFonts w:ascii="Palatino Linotype" w:hAnsi="Palatino Linotype" w:cs="Arial"/>
          <w:color w:val="000000"/>
          <w:sz w:val="23"/>
          <w:szCs w:val="23"/>
          <w:shd w:val="clear" w:color="auto" w:fill="FFFFFF"/>
        </w:rPr>
        <w:t>Uytengsu</w:t>
      </w:r>
      <w:proofErr w:type="spellEnd"/>
      <w:r>
        <w:rPr>
          <w:rFonts w:ascii="Palatino Linotype" w:hAnsi="Palatino Linotype" w:cs="Arial"/>
          <w:color w:val="000000"/>
          <w:sz w:val="23"/>
          <w:szCs w:val="23"/>
          <w:shd w:val="clear" w:color="auto" w:fill="FFFFFF"/>
        </w:rPr>
        <w:t xml:space="preserve"> residence (roughly 2 miles apart).</w:t>
      </w:r>
    </w:p>
    <w:p w:rsidR="00E44ABB" w:rsidRDefault="00E44ABB" w:rsidP="00E44ABB">
      <w:pPr>
        <w:rPr>
          <w:rFonts w:ascii="Palatino Linotype" w:hAnsi="Palatino Linotype" w:cs="Arial"/>
          <w:b/>
          <w:color w:val="000000"/>
          <w:sz w:val="23"/>
          <w:szCs w:val="23"/>
          <w:u w:val="single"/>
          <w:shd w:val="clear" w:color="auto" w:fill="FFFFFF"/>
        </w:rPr>
      </w:pPr>
    </w:p>
    <w:p w:rsidR="00E44ABB" w:rsidRPr="00607529" w:rsidRDefault="00E44ABB" w:rsidP="00E44ABB">
      <w:pPr>
        <w:rPr>
          <w:rFonts w:ascii="Palatino Linotype" w:hAnsi="Palatino Linotype" w:cs="Arial"/>
          <w:b/>
          <w:i/>
          <w:color w:val="000000"/>
          <w:sz w:val="23"/>
          <w:szCs w:val="23"/>
          <w:shd w:val="clear" w:color="auto" w:fill="FFFFFF"/>
        </w:rPr>
      </w:pPr>
      <w:r w:rsidRPr="00607529">
        <w:rPr>
          <w:rFonts w:ascii="Palatino Linotype" w:hAnsi="Palatino Linotype" w:cs="Arial"/>
          <w:b/>
          <w:i/>
          <w:color w:val="000000"/>
          <w:sz w:val="23"/>
          <w:szCs w:val="23"/>
          <w:shd w:val="clear" w:color="auto" w:fill="FFFFFF"/>
        </w:rPr>
        <w:t>Key Guest Biographies</w:t>
      </w:r>
    </w:p>
    <w:p w:rsidR="00E44ABB" w:rsidRDefault="00E44ABB" w:rsidP="00E44ABB">
      <w:pPr>
        <w:rPr>
          <w:rFonts w:ascii="Palatino Linotype" w:hAnsi="Palatino Linotype" w:cs="Arial"/>
          <w:b/>
          <w:color w:val="000000"/>
          <w:sz w:val="23"/>
          <w:szCs w:val="23"/>
          <w:shd w:val="clear" w:color="auto" w:fill="FFFFFF"/>
        </w:rPr>
      </w:pPr>
    </w:p>
    <w:p w:rsidR="00E44ABB" w:rsidRPr="00607529" w:rsidRDefault="00E44ABB" w:rsidP="00E44ABB">
      <w:pPr>
        <w:rPr>
          <w:rFonts w:ascii="Palatino Linotype" w:hAnsi="Palatino Linotype" w:cs="Arial"/>
          <w:color w:val="000000"/>
          <w:sz w:val="23"/>
          <w:szCs w:val="23"/>
          <w:shd w:val="clear" w:color="auto" w:fill="FFFFFF"/>
        </w:rPr>
      </w:pPr>
      <w:r w:rsidRPr="00607529">
        <w:rPr>
          <w:rFonts w:ascii="Palatino Linotype" w:hAnsi="Palatino Linotype" w:cs="Arial"/>
          <w:b/>
          <w:color w:val="000000"/>
          <w:sz w:val="23"/>
          <w:szCs w:val="23"/>
          <w:shd w:val="clear" w:color="auto" w:fill="FFFFFF"/>
        </w:rPr>
        <w:t xml:space="preserve">Mr. Wilfred Steven </w:t>
      </w:r>
      <w:proofErr w:type="spellStart"/>
      <w:r w:rsidRPr="00607529">
        <w:rPr>
          <w:rFonts w:ascii="Palatino Linotype" w:hAnsi="Palatino Linotype" w:cs="Arial"/>
          <w:b/>
          <w:color w:val="000000"/>
          <w:sz w:val="23"/>
          <w:szCs w:val="23"/>
          <w:shd w:val="clear" w:color="auto" w:fill="FFFFFF"/>
        </w:rPr>
        <w:t>Uytengsu</w:t>
      </w:r>
      <w:proofErr w:type="spellEnd"/>
      <w:r w:rsidRPr="00607529">
        <w:rPr>
          <w:rFonts w:ascii="Palatino Linotype" w:hAnsi="Palatino Linotype" w:cs="Arial"/>
          <w:b/>
          <w:color w:val="000000"/>
          <w:sz w:val="23"/>
          <w:szCs w:val="23"/>
          <w:shd w:val="clear" w:color="auto" w:fill="FFFFFF"/>
        </w:rPr>
        <w:t>, Jr.,</w:t>
      </w:r>
      <w:r w:rsidRPr="00607529">
        <w:rPr>
          <w:rFonts w:ascii="Palatino Linotype" w:hAnsi="Palatino Linotype" w:cs="Arial"/>
          <w:color w:val="000000"/>
          <w:sz w:val="23"/>
          <w:szCs w:val="23"/>
          <w:shd w:val="clear" w:color="auto" w:fill="FFFFFF"/>
        </w:rPr>
        <w:t xml:space="preserve"> has been the Chief Executive Officer of Alaska Milk Corp. since November 13, 2007 and its President since February 1998. Mr. </w:t>
      </w:r>
      <w:proofErr w:type="spellStart"/>
      <w:r w:rsidRPr="00607529">
        <w:rPr>
          <w:rFonts w:ascii="Palatino Linotype" w:hAnsi="Palatino Linotype" w:cs="Arial"/>
          <w:color w:val="000000"/>
          <w:sz w:val="23"/>
          <w:szCs w:val="23"/>
          <w:shd w:val="clear" w:color="auto" w:fill="FFFFFF"/>
        </w:rPr>
        <w:t>Uytengsu</w:t>
      </w:r>
      <w:proofErr w:type="spellEnd"/>
      <w:r w:rsidRPr="00607529">
        <w:rPr>
          <w:rFonts w:ascii="Palatino Linotype" w:hAnsi="Palatino Linotype" w:cs="Arial"/>
          <w:color w:val="000000"/>
          <w:sz w:val="23"/>
          <w:szCs w:val="23"/>
          <w:shd w:val="clear" w:color="auto" w:fill="FFFFFF"/>
        </w:rPr>
        <w:t xml:space="preserve"> serves as the President of </w:t>
      </w:r>
      <w:proofErr w:type="spellStart"/>
      <w:r w:rsidRPr="00607529">
        <w:rPr>
          <w:rFonts w:ascii="Palatino Linotype" w:hAnsi="Palatino Linotype" w:cs="Arial"/>
          <w:color w:val="000000"/>
          <w:sz w:val="23"/>
          <w:szCs w:val="23"/>
          <w:shd w:val="clear" w:color="auto" w:fill="FFFFFF"/>
        </w:rPr>
        <w:t>GenOSI</w:t>
      </w:r>
      <w:proofErr w:type="spellEnd"/>
      <w:r w:rsidRPr="00607529">
        <w:rPr>
          <w:rFonts w:ascii="Palatino Linotype" w:hAnsi="Palatino Linotype" w:cs="Arial"/>
          <w:color w:val="000000"/>
          <w:sz w:val="23"/>
          <w:szCs w:val="23"/>
          <w:shd w:val="clear" w:color="auto" w:fill="FFFFFF"/>
        </w:rPr>
        <w:t xml:space="preserve">, Inc. Mr. </w:t>
      </w:r>
      <w:proofErr w:type="spellStart"/>
      <w:r w:rsidRPr="00607529">
        <w:rPr>
          <w:rFonts w:ascii="Palatino Linotype" w:hAnsi="Palatino Linotype" w:cs="Arial"/>
          <w:color w:val="000000"/>
          <w:sz w:val="23"/>
          <w:szCs w:val="23"/>
          <w:shd w:val="clear" w:color="auto" w:fill="FFFFFF"/>
        </w:rPr>
        <w:t>Uytengsu</w:t>
      </w:r>
      <w:proofErr w:type="spellEnd"/>
      <w:r w:rsidRPr="00607529">
        <w:rPr>
          <w:rFonts w:ascii="Palatino Linotype" w:hAnsi="Palatino Linotype" w:cs="Arial"/>
          <w:color w:val="000000"/>
          <w:sz w:val="23"/>
          <w:szCs w:val="23"/>
          <w:shd w:val="clear" w:color="auto" w:fill="FFFFFF"/>
        </w:rPr>
        <w:t xml:space="preserve"> served as the Chief Operating Officer of Alaska Milk Corp., from February 1998 to November 13, 2007. He served as an Executive Vice President and the Chief Financial Officer of AMC since its incorporation in 1994. He served as the Chief Finance Officer</w:t>
      </w:r>
      <w:r w:rsidRPr="00607529">
        <w:rPr>
          <w:rStyle w:val="apple-converted-space"/>
          <w:rFonts w:ascii="Palatino Linotype" w:hAnsi="Palatino Linotype" w:cs="Arial"/>
          <w:color w:val="000000"/>
          <w:sz w:val="23"/>
          <w:szCs w:val="23"/>
          <w:shd w:val="clear" w:color="auto" w:fill="FFFFFF"/>
        </w:rPr>
        <w:t> </w:t>
      </w:r>
      <w:r w:rsidRPr="00607529">
        <w:rPr>
          <w:rFonts w:ascii="Palatino Linotype" w:hAnsi="Palatino Linotype" w:cs="Arial"/>
          <w:color w:val="000000"/>
          <w:sz w:val="23"/>
          <w:szCs w:val="23"/>
          <w:shd w:val="clear" w:color="auto" w:fill="FFFFFF"/>
        </w:rPr>
        <w:t xml:space="preserve">of GMC for over ten years. Mr. </w:t>
      </w:r>
      <w:proofErr w:type="spellStart"/>
      <w:r w:rsidRPr="00607529">
        <w:rPr>
          <w:rFonts w:ascii="Palatino Linotype" w:hAnsi="Palatino Linotype" w:cs="Arial"/>
          <w:color w:val="000000"/>
          <w:sz w:val="23"/>
          <w:szCs w:val="23"/>
          <w:shd w:val="clear" w:color="auto" w:fill="FFFFFF"/>
        </w:rPr>
        <w:t>Uytengsu</w:t>
      </w:r>
      <w:proofErr w:type="spellEnd"/>
      <w:r w:rsidRPr="00607529">
        <w:rPr>
          <w:rFonts w:ascii="Palatino Linotype" w:hAnsi="Palatino Linotype" w:cs="Arial"/>
          <w:color w:val="000000"/>
          <w:sz w:val="23"/>
          <w:szCs w:val="23"/>
          <w:shd w:val="clear" w:color="auto" w:fill="FFFFFF"/>
        </w:rPr>
        <w:t xml:space="preserve"> has been a Director of Alaska Milk Corp., since 1994. He serves as a Member of the Board of Governors of the Philippine Basketball Association. He served as Member of the Board of GMC for over ten years. He served as the Chairman of the internationally recognized Young President’ Organization (YPO). He holds a B.S in Business Administration at the University of Southern California.</w:t>
      </w:r>
    </w:p>
    <w:p w:rsidR="00E44ABB" w:rsidRDefault="00E44ABB" w:rsidP="00E44ABB">
      <w:pPr>
        <w:rPr>
          <w:rFonts w:ascii="Palatino Linotype" w:hAnsi="Palatino Linotype"/>
          <w:b/>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b/>
          <w:sz w:val="23"/>
          <w:szCs w:val="23"/>
        </w:rPr>
        <w:t xml:space="preserve">Honorable Gregory L. Domingo </w:t>
      </w:r>
      <w:r w:rsidRPr="00607529">
        <w:rPr>
          <w:rFonts w:ascii="Palatino Linotype" w:hAnsi="Palatino Linotype"/>
          <w:sz w:val="23"/>
          <w:szCs w:val="23"/>
        </w:rPr>
        <w:t xml:space="preserve">was appointed by His Excellency President </w:t>
      </w:r>
      <w:proofErr w:type="spellStart"/>
      <w:r w:rsidRPr="00607529">
        <w:rPr>
          <w:rFonts w:ascii="Palatino Linotype" w:hAnsi="Palatino Linotype"/>
          <w:sz w:val="23"/>
          <w:szCs w:val="23"/>
        </w:rPr>
        <w:t>Benigno</w:t>
      </w:r>
      <w:proofErr w:type="spellEnd"/>
      <w:r w:rsidRPr="00607529">
        <w:rPr>
          <w:rFonts w:ascii="Palatino Linotype" w:hAnsi="Palatino Linotype"/>
          <w:sz w:val="23"/>
          <w:szCs w:val="23"/>
        </w:rPr>
        <w:t xml:space="preserve"> C. Aquino III as Department of Trade and Industry (DTI) Secretary on 01 July 2010.</w:t>
      </w:r>
    </w:p>
    <w:p w:rsidR="00E44ABB" w:rsidRDefault="00E44ABB" w:rsidP="00E44ABB">
      <w:pPr>
        <w:rPr>
          <w:rFonts w:ascii="Palatino Linotype" w:hAnsi="Palatino Linotype"/>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sz w:val="23"/>
          <w:szCs w:val="23"/>
        </w:rPr>
        <w:t xml:space="preserve">Secretary Domingo once served as the DTI-Industry and Investments Group (IIG) Undersecretary and Board of Investments (BOI) Managing Head from May 2001-April 2004. </w:t>
      </w:r>
    </w:p>
    <w:p w:rsidR="00E44ABB" w:rsidRPr="00607529" w:rsidRDefault="00E44ABB" w:rsidP="00E44ABB">
      <w:pPr>
        <w:rPr>
          <w:rFonts w:ascii="Palatino Linotype" w:hAnsi="Palatino Linotype"/>
          <w:sz w:val="23"/>
          <w:szCs w:val="23"/>
        </w:rPr>
      </w:pPr>
      <w:r w:rsidRPr="00607529">
        <w:rPr>
          <w:rFonts w:ascii="Palatino Linotype" w:hAnsi="Palatino Linotype"/>
          <w:sz w:val="23"/>
          <w:szCs w:val="23"/>
        </w:rPr>
        <w:t xml:space="preserve">He finished Bachelor of Science in Management Engineering at the </w:t>
      </w:r>
      <w:proofErr w:type="spellStart"/>
      <w:r w:rsidRPr="00607529">
        <w:rPr>
          <w:rFonts w:ascii="Palatino Linotype" w:hAnsi="Palatino Linotype"/>
          <w:sz w:val="23"/>
          <w:szCs w:val="23"/>
        </w:rPr>
        <w:t>Ateneo</w:t>
      </w:r>
      <w:proofErr w:type="spellEnd"/>
      <w:r w:rsidRPr="00607529">
        <w:rPr>
          <w:rFonts w:ascii="Palatino Linotype" w:hAnsi="Palatino Linotype"/>
          <w:sz w:val="23"/>
          <w:szCs w:val="23"/>
        </w:rPr>
        <w:t xml:space="preserve"> de Manila University, graduated with distinction at the Asian Institute of Management (AIM) for his Master in Business Administration, and completed his diploma for Master of Science in Operations Research at the Wharton School at the University of Pennsylvania.</w:t>
      </w:r>
    </w:p>
    <w:p w:rsidR="00E44ABB" w:rsidRDefault="00E44ABB" w:rsidP="00E44ABB">
      <w:pPr>
        <w:rPr>
          <w:rFonts w:ascii="Palatino Linotype" w:hAnsi="Palatino Linotype"/>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sz w:val="23"/>
          <w:szCs w:val="23"/>
        </w:rPr>
        <w:t xml:space="preserve">Secretary Domingo served as director to private companies, among them the SM Investments Corporation, BDO Private Bank, Belle Corporation, Pico de </w:t>
      </w:r>
      <w:proofErr w:type="spellStart"/>
      <w:r w:rsidRPr="00607529">
        <w:rPr>
          <w:rFonts w:ascii="Palatino Linotype" w:hAnsi="Palatino Linotype"/>
          <w:sz w:val="23"/>
          <w:szCs w:val="23"/>
        </w:rPr>
        <w:t>Loro</w:t>
      </w:r>
      <w:proofErr w:type="spellEnd"/>
      <w:r w:rsidRPr="00607529">
        <w:rPr>
          <w:rFonts w:ascii="Palatino Linotype" w:hAnsi="Palatino Linotype"/>
          <w:sz w:val="23"/>
          <w:szCs w:val="23"/>
        </w:rPr>
        <w:t xml:space="preserve"> Beach and Country Club, </w:t>
      </w:r>
      <w:r w:rsidRPr="00607529">
        <w:rPr>
          <w:rFonts w:ascii="Palatino Linotype" w:hAnsi="Palatino Linotype"/>
          <w:sz w:val="23"/>
          <w:szCs w:val="23"/>
        </w:rPr>
        <w:lastRenderedPageBreak/>
        <w:t xml:space="preserve">Pampanga Sugar Development Company (PASUDECO), </w:t>
      </w:r>
      <w:proofErr w:type="spellStart"/>
      <w:r w:rsidRPr="00607529">
        <w:rPr>
          <w:rFonts w:ascii="Palatino Linotype" w:hAnsi="Palatino Linotype"/>
          <w:sz w:val="23"/>
          <w:szCs w:val="23"/>
        </w:rPr>
        <w:t>Carmelray</w:t>
      </w:r>
      <w:proofErr w:type="spellEnd"/>
      <w:r w:rsidRPr="00607529">
        <w:rPr>
          <w:rFonts w:ascii="Palatino Linotype" w:hAnsi="Palatino Linotype"/>
          <w:sz w:val="23"/>
          <w:szCs w:val="23"/>
        </w:rPr>
        <w:t>-JTCI Corp. (CJC), and MERALCO.</w:t>
      </w:r>
    </w:p>
    <w:p w:rsidR="00E44ABB" w:rsidRDefault="00E44ABB" w:rsidP="00E44ABB">
      <w:pPr>
        <w:rPr>
          <w:rFonts w:ascii="Palatino Linotype" w:hAnsi="Palatino Linotype"/>
          <w:sz w:val="23"/>
          <w:szCs w:val="23"/>
        </w:rPr>
      </w:pPr>
    </w:p>
    <w:p w:rsidR="00E44ABB" w:rsidRPr="00607529" w:rsidRDefault="00E44ABB" w:rsidP="00E44ABB">
      <w:pPr>
        <w:rPr>
          <w:rFonts w:ascii="Palatino Linotype" w:hAnsi="Palatino Linotype"/>
          <w:sz w:val="23"/>
          <w:szCs w:val="23"/>
        </w:rPr>
      </w:pPr>
      <w:bookmarkStart w:id="0" w:name="_GoBack"/>
      <w:bookmarkEnd w:id="0"/>
      <w:r w:rsidRPr="00607529">
        <w:rPr>
          <w:rFonts w:ascii="Palatino Linotype" w:hAnsi="Palatino Linotype"/>
          <w:sz w:val="23"/>
          <w:szCs w:val="23"/>
        </w:rPr>
        <w:t>He has also worked for Chase Manhattan Bank (Manila), Chemical Bank (New York), and other financial institutions in Philadelphia, Pittsburgh, and New York including First Boston, Drexel Burnham Lambert, and Mellon Bank</w:t>
      </w:r>
    </w:p>
    <w:p w:rsidR="00E44ABB" w:rsidRDefault="00E44ABB" w:rsidP="00E44ABB">
      <w:pPr>
        <w:rPr>
          <w:rFonts w:ascii="Palatino Linotype" w:hAnsi="Palatino Linotype"/>
          <w:b/>
          <w:sz w:val="23"/>
          <w:szCs w:val="23"/>
        </w:rPr>
      </w:pPr>
    </w:p>
    <w:p w:rsidR="00E44ABB" w:rsidRPr="00607529" w:rsidRDefault="00E44ABB" w:rsidP="00E44ABB">
      <w:pPr>
        <w:rPr>
          <w:rFonts w:ascii="Palatino Linotype" w:hAnsi="Palatino Linotype"/>
          <w:sz w:val="23"/>
          <w:szCs w:val="23"/>
        </w:rPr>
      </w:pPr>
      <w:proofErr w:type="spellStart"/>
      <w:r w:rsidRPr="00607529">
        <w:rPr>
          <w:rFonts w:ascii="Palatino Linotype" w:hAnsi="Palatino Linotype"/>
          <w:b/>
          <w:sz w:val="23"/>
          <w:szCs w:val="23"/>
        </w:rPr>
        <w:t>Atul</w:t>
      </w:r>
      <w:proofErr w:type="spellEnd"/>
      <w:r w:rsidRPr="00607529">
        <w:rPr>
          <w:rFonts w:ascii="Palatino Linotype" w:hAnsi="Palatino Linotype"/>
          <w:b/>
          <w:sz w:val="23"/>
          <w:szCs w:val="23"/>
        </w:rPr>
        <w:t xml:space="preserve"> </w:t>
      </w:r>
      <w:proofErr w:type="spellStart"/>
      <w:r w:rsidRPr="00607529">
        <w:rPr>
          <w:rFonts w:ascii="Palatino Linotype" w:hAnsi="Palatino Linotype"/>
          <w:b/>
          <w:sz w:val="23"/>
          <w:szCs w:val="23"/>
        </w:rPr>
        <w:t>Keshap</w:t>
      </w:r>
      <w:proofErr w:type="spellEnd"/>
      <w:r w:rsidRPr="00607529">
        <w:rPr>
          <w:rFonts w:ascii="Palatino Linotype" w:hAnsi="Palatino Linotype"/>
          <w:sz w:val="23"/>
          <w:szCs w:val="23"/>
        </w:rPr>
        <w:t xml:space="preserve"> is a career United States Senior Foreign Service Officer currently serving as the U.S. representative for Asia Pacific Economic Cooperation and as the primary economic advisor to the Assistant Secretary of State for East Asian and Pacific Affairs. He coordinates U.S. economic and trade diplomacy toward 21 APEC member economies that generate 44 percent of global trade and $34 trillion of GDP.</w:t>
      </w:r>
    </w:p>
    <w:p w:rsidR="00E44ABB" w:rsidRDefault="00E44ABB" w:rsidP="00E44ABB">
      <w:pPr>
        <w:rPr>
          <w:rFonts w:ascii="Palatino Linotype" w:hAnsi="Palatino Linotype"/>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sz w:val="23"/>
          <w:szCs w:val="23"/>
        </w:rPr>
        <w:t xml:space="preserve">Prior to his current position, </w:t>
      </w:r>
      <w:proofErr w:type="spellStart"/>
      <w:r w:rsidRPr="00607529">
        <w:rPr>
          <w:rFonts w:ascii="Palatino Linotype" w:hAnsi="Palatino Linotype"/>
          <w:sz w:val="23"/>
          <w:szCs w:val="23"/>
        </w:rPr>
        <w:t>Atul</w:t>
      </w:r>
      <w:proofErr w:type="spellEnd"/>
      <w:r w:rsidRPr="00607529">
        <w:rPr>
          <w:rFonts w:ascii="Palatino Linotype" w:hAnsi="Palatino Linotype"/>
          <w:sz w:val="23"/>
          <w:szCs w:val="23"/>
        </w:rPr>
        <w:t xml:space="preserve"> </w:t>
      </w:r>
      <w:proofErr w:type="spellStart"/>
      <w:r w:rsidRPr="00607529">
        <w:rPr>
          <w:rFonts w:ascii="Palatino Linotype" w:hAnsi="Palatino Linotype"/>
          <w:sz w:val="23"/>
          <w:szCs w:val="23"/>
        </w:rPr>
        <w:t>Keshap</w:t>
      </w:r>
      <w:proofErr w:type="spellEnd"/>
      <w:r w:rsidRPr="00607529">
        <w:rPr>
          <w:rFonts w:ascii="Palatino Linotype" w:hAnsi="Palatino Linotype"/>
          <w:sz w:val="23"/>
          <w:szCs w:val="23"/>
        </w:rPr>
        <w:t xml:space="preserve"> served from 2010-2012 as Director of the Office of India, Nepal, Sri Lanka, Bangladesh, Maldives, and Bhutan Affairs in the State Department’s Bureau of South and Central Asian Affairs.</w:t>
      </w:r>
    </w:p>
    <w:p w:rsidR="00E44ABB" w:rsidRDefault="00E44ABB" w:rsidP="00E44ABB">
      <w:pPr>
        <w:rPr>
          <w:rFonts w:ascii="Palatino Linotype" w:hAnsi="Palatino Linotype"/>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sz w:val="23"/>
          <w:szCs w:val="23"/>
        </w:rPr>
        <w:t xml:space="preserve">From 2008 to 2010, </w:t>
      </w:r>
      <w:proofErr w:type="spellStart"/>
      <w:r w:rsidRPr="00607529">
        <w:rPr>
          <w:rFonts w:ascii="Palatino Linotype" w:hAnsi="Palatino Linotype"/>
          <w:sz w:val="23"/>
          <w:szCs w:val="23"/>
        </w:rPr>
        <w:t>Keshap</w:t>
      </w:r>
      <w:proofErr w:type="spellEnd"/>
      <w:r w:rsidRPr="00607529">
        <w:rPr>
          <w:rFonts w:ascii="Palatino Linotype" w:hAnsi="Palatino Linotype"/>
          <w:sz w:val="23"/>
          <w:szCs w:val="23"/>
        </w:rPr>
        <w:t xml:space="preserve"> was Director of the Office of Human Rights, Humanitarian, and Social Affairs in the Bureau of International Organizations of the State Department. Mr. </w:t>
      </w:r>
      <w:proofErr w:type="spellStart"/>
      <w:r w:rsidRPr="00607529">
        <w:rPr>
          <w:rFonts w:ascii="Palatino Linotype" w:hAnsi="Palatino Linotype"/>
          <w:sz w:val="23"/>
          <w:szCs w:val="23"/>
        </w:rPr>
        <w:t>Keshap</w:t>
      </w:r>
      <w:proofErr w:type="spellEnd"/>
      <w:r w:rsidRPr="00607529">
        <w:rPr>
          <w:rFonts w:ascii="Palatino Linotype" w:hAnsi="Palatino Linotype"/>
          <w:sz w:val="23"/>
          <w:szCs w:val="23"/>
        </w:rPr>
        <w:t xml:space="preserve"> served as Deputy Minister Counselor for Political Affairs at the U.S. Embassy in New Delhi, India from 2005 to 2008, where he was one of the Ambassador’s advisors on the U.S.-India civilian nuclear energy cooperation initiative and worked to implement a broad strategic partnership with India.</w:t>
      </w:r>
    </w:p>
    <w:p w:rsidR="00E44ABB" w:rsidRDefault="00E44ABB" w:rsidP="00E44ABB">
      <w:pPr>
        <w:rPr>
          <w:rFonts w:ascii="Palatino Linotype" w:hAnsi="Palatino Linotype"/>
          <w:sz w:val="23"/>
          <w:szCs w:val="23"/>
        </w:rPr>
      </w:pPr>
    </w:p>
    <w:p w:rsidR="00E44ABB" w:rsidRDefault="00E44ABB" w:rsidP="00E44ABB">
      <w:pPr>
        <w:rPr>
          <w:rFonts w:ascii="Palatino Linotype" w:hAnsi="Palatino Linotype"/>
          <w:sz w:val="23"/>
          <w:szCs w:val="23"/>
        </w:rPr>
      </w:pPr>
      <w:r w:rsidRPr="00607529">
        <w:rPr>
          <w:rFonts w:ascii="Palatino Linotype" w:hAnsi="Palatino Linotype"/>
          <w:sz w:val="23"/>
          <w:szCs w:val="23"/>
        </w:rPr>
        <w:t xml:space="preserve">From 2003-2004, </w:t>
      </w:r>
      <w:proofErr w:type="spellStart"/>
      <w:r w:rsidRPr="00607529">
        <w:rPr>
          <w:rFonts w:ascii="Palatino Linotype" w:hAnsi="Palatino Linotype"/>
          <w:sz w:val="23"/>
          <w:szCs w:val="23"/>
        </w:rPr>
        <w:t>Keshap</w:t>
      </w:r>
      <w:proofErr w:type="spellEnd"/>
      <w:r w:rsidRPr="00607529">
        <w:rPr>
          <w:rFonts w:ascii="Palatino Linotype" w:hAnsi="Palatino Linotype"/>
          <w:sz w:val="23"/>
          <w:szCs w:val="23"/>
        </w:rPr>
        <w:t xml:space="preserve"> served as Director for North African and Middle Eastern Regional Affairs at the National Security Council staff in the Executive Office of the President.  Originally from Charlottesville, Virginia, </w:t>
      </w:r>
      <w:proofErr w:type="spellStart"/>
      <w:r w:rsidRPr="00607529">
        <w:rPr>
          <w:rFonts w:ascii="Palatino Linotype" w:hAnsi="Palatino Linotype"/>
          <w:sz w:val="23"/>
          <w:szCs w:val="23"/>
        </w:rPr>
        <w:t>Keshap</w:t>
      </w:r>
      <w:proofErr w:type="spellEnd"/>
      <w:r w:rsidRPr="00607529">
        <w:rPr>
          <w:rFonts w:ascii="Palatino Linotype" w:hAnsi="Palatino Linotype"/>
          <w:sz w:val="23"/>
          <w:szCs w:val="23"/>
        </w:rPr>
        <w:t xml:space="preserve"> has also lived in Nigeria, Lesotho, Afghanistan, Zambia, and Austria. He is a graduate of the University of Virginia, where he received his Bachelor’s and Master’s degrees. While there, he concentrated on Economics, International Relations, Diplomacy, and Religious Studies. </w:t>
      </w:r>
    </w:p>
    <w:p w:rsidR="00E44ABB" w:rsidRDefault="00E44ABB" w:rsidP="00E44ABB">
      <w:pPr>
        <w:rPr>
          <w:rFonts w:ascii="Palatino Linotype" w:hAnsi="Palatino Linotype"/>
          <w:b/>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b/>
          <w:sz w:val="23"/>
          <w:szCs w:val="23"/>
        </w:rPr>
        <w:t>The U.S. Ambassador to the Philippines, Harry K. Thomas, Jr.,</w:t>
      </w:r>
      <w:r w:rsidRPr="00607529">
        <w:rPr>
          <w:rFonts w:ascii="Palatino Linotype" w:hAnsi="Palatino Linotype"/>
          <w:sz w:val="23"/>
          <w:szCs w:val="23"/>
        </w:rPr>
        <w:t xml:space="preserve"> presented his credentials to President Gloria </w:t>
      </w:r>
      <w:proofErr w:type="spellStart"/>
      <w:r w:rsidRPr="00607529">
        <w:rPr>
          <w:rFonts w:ascii="Palatino Linotype" w:hAnsi="Palatino Linotype"/>
          <w:sz w:val="23"/>
          <w:szCs w:val="23"/>
        </w:rPr>
        <w:t>Macapagal</w:t>
      </w:r>
      <w:proofErr w:type="spellEnd"/>
      <w:r w:rsidRPr="00607529">
        <w:rPr>
          <w:rFonts w:ascii="Palatino Linotype" w:hAnsi="Palatino Linotype"/>
          <w:sz w:val="23"/>
          <w:szCs w:val="23"/>
        </w:rPr>
        <w:t>-Arroyo on April 27, 2010.</w:t>
      </w:r>
    </w:p>
    <w:p w:rsidR="00E44ABB" w:rsidRPr="00607529" w:rsidRDefault="00E44ABB" w:rsidP="00E44ABB">
      <w:pPr>
        <w:rPr>
          <w:rFonts w:ascii="Palatino Linotype" w:hAnsi="Palatino Linotype"/>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sz w:val="23"/>
          <w:szCs w:val="23"/>
        </w:rPr>
        <w:t xml:space="preserve">Ambassador Thomas is a career member of the Senior Foreign Service and served most recently as Director General of the Foreign Service and Director for Human Resources of the U.S. State Department. Prior to that, he served as a Special Assistant to the Secretary and Executive Secretary of the Department.  </w:t>
      </w:r>
    </w:p>
    <w:p w:rsidR="00E44ABB" w:rsidRDefault="00E44ABB" w:rsidP="00E44ABB">
      <w:pPr>
        <w:rPr>
          <w:rFonts w:ascii="Palatino Linotype" w:hAnsi="Palatino Linotype"/>
          <w:sz w:val="23"/>
          <w:szCs w:val="23"/>
        </w:rPr>
      </w:pPr>
    </w:p>
    <w:p w:rsidR="00E44ABB" w:rsidRPr="00607529" w:rsidRDefault="00E44ABB" w:rsidP="00E44ABB">
      <w:pPr>
        <w:rPr>
          <w:rFonts w:ascii="Palatino Linotype" w:hAnsi="Palatino Linotype"/>
          <w:sz w:val="23"/>
          <w:szCs w:val="23"/>
        </w:rPr>
      </w:pPr>
      <w:r w:rsidRPr="00607529">
        <w:rPr>
          <w:rFonts w:ascii="Palatino Linotype" w:hAnsi="Palatino Linotype"/>
          <w:sz w:val="23"/>
          <w:szCs w:val="23"/>
        </w:rPr>
        <w:t xml:space="preserve">Ambassador Thomas joined the Foreign Service in 1984, and served as U.S. Ambassador to Bangladesh from 2003 to 2005. He also served in the White House as the Director for South Asia </w:t>
      </w:r>
      <w:r w:rsidRPr="00607529">
        <w:rPr>
          <w:rFonts w:ascii="Palatino Linotype" w:hAnsi="Palatino Linotype"/>
          <w:sz w:val="23"/>
          <w:szCs w:val="23"/>
        </w:rPr>
        <w:lastRenderedPageBreak/>
        <w:t xml:space="preserve">at the National Security Council from 2001 to 2002. His other postings include: New Delhi, India; Harare, Zimbabwe; Kaduna, Nigeria; and Lima, Peru. Ambassador Thomas speaks Spanish, Hindi, and Bangla and is learning Filipino. He is a graduate of the College of the Holy Cross and pursued further study at Columbia University.  </w:t>
      </w:r>
    </w:p>
    <w:p w:rsidR="009A57DA" w:rsidRPr="00CA30CF" w:rsidRDefault="009A57DA">
      <w:pPr>
        <w:rPr>
          <w:rFonts w:ascii="Garamond" w:hAnsi="Garamond"/>
        </w:rPr>
      </w:pPr>
    </w:p>
    <w:sectPr w:rsidR="009A57DA" w:rsidRPr="00CA30CF" w:rsidSect="00B91E6B">
      <w:headerReference w:type="default" r:id="rId8"/>
      <w:footerReference w:type="default" r:id="rId9"/>
      <w:pgSz w:w="12240" w:h="15840"/>
      <w:pgMar w:top="1440" w:right="1080" w:bottom="1440" w:left="1260"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6A" w:rsidRDefault="00811D6A">
      <w:r>
        <w:separator/>
      </w:r>
    </w:p>
  </w:endnote>
  <w:endnote w:type="continuationSeparator" w:id="0">
    <w:p w:rsidR="00811D6A" w:rsidRDefault="0081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55" w:rsidRDefault="00CA30CF" w:rsidP="0007033A">
    <w:pPr>
      <w:jc w:val="right"/>
      <w:rPr>
        <w:rFonts w:ascii="Book Antiqua" w:hAnsi="Book Antiqua"/>
        <w:b/>
        <w:i/>
        <w:sz w:val="16"/>
      </w:rPr>
    </w:pPr>
    <w:r>
      <w:rPr>
        <w:b/>
        <w:i/>
        <w:noProof/>
        <w:sz w:val="22"/>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1905</wp:posOffset>
              </wp:positionV>
              <wp:extent cx="6286500" cy="0"/>
              <wp:effectExtent l="9525" t="11430" r="9525"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oo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"/>
          </w:pict>
        </mc:Fallback>
      </mc:AlternateContent>
    </w:r>
    <w:r w:rsidR="00D37A55">
      <w:rPr>
        <w:rFonts w:ascii="Book Antiqua" w:hAnsi="Book Antiqua"/>
        <w:b/>
        <w:i/>
        <w:sz w:val="16"/>
      </w:rPr>
      <w:t xml:space="preserve">Secretariat for </w:t>
    </w:r>
    <w:smartTag w:uri="urn:schemas-microsoft-com:office:smarttags" w:element="place">
      <w:smartTag w:uri="urn:schemas-microsoft-com:office:smarttags" w:element="country-region">
        <w:r w:rsidR="00D37A55">
          <w:rPr>
            <w:rFonts w:ascii="Book Antiqua" w:hAnsi="Book Antiqua"/>
            <w:b/>
            <w:i/>
            <w:sz w:val="16"/>
          </w:rPr>
          <w:t>U.S.</w:t>
        </w:r>
      </w:smartTag>
    </w:smartTag>
    <w:r w:rsidR="00D37A55">
      <w:rPr>
        <w:rFonts w:ascii="Book Antiqua" w:hAnsi="Book Antiqua"/>
        <w:b/>
        <w:i/>
        <w:sz w:val="16"/>
      </w:rPr>
      <w:t xml:space="preserve"> Representation to the APEC Business Advisory Council (ABAC)</w:t>
    </w:r>
  </w:p>
  <w:p w:rsidR="00D37A55" w:rsidRDefault="00D37A55" w:rsidP="0007033A">
    <w:pPr>
      <w:pStyle w:val="Footer"/>
      <w:jc w:val="right"/>
    </w:pPr>
    <w:r>
      <w:t xml:space="preserve"> </w:t>
    </w:r>
    <w:r w:rsidR="00CA30CF">
      <w:rPr>
        <w:noProof/>
        <w:lang w:eastAsia="en-US"/>
      </w:rPr>
      <w:drawing>
        <wp:inline distT="0" distB="0" distL="0" distR="0">
          <wp:extent cx="800100" cy="476250"/>
          <wp:effectExtent l="0" t="0" r="0" b="0"/>
          <wp:docPr id="1" name="Picture 1" descr="NCAP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PEC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6A" w:rsidRDefault="00811D6A">
      <w:r>
        <w:separator/>
      </w:r>
    </w:p>
  </w:footnote>
  <w:footnote w:type="continuationSeparator" w:id="0">
    <w:p w:rsidR="00811D6A" w:rsidRDefault="00811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55" w:rsidRPr="00BE1E67" w:rsidRDefault="00D37A55" w:rsidP="00BE1E67">
    <w:pPr>
      <w:rPr>
        <w:sz w:val="16"/>
        <w:szCs w:val="16"/>
      </w:rPr>
    </w:pPr>
    <w:smartTag w:uri="urn:schemas-microsoft-com:office:smarttags" w:element="place">
      <w:smartTag w:uri="urn:schemas-microsoft-com:office:smarttags" w:element="PlaceName">
        <w:r w:rsidRPr="00BE1E67">
          <w:rPr>
            <w:sz w:val="16"/>
            <w:szCs w:val="16"/>
          </w:rPr>
          <w:t>National</w:t>
        </w:r>
      </w:smartTag>
      <w:r w:rsidRPr="00BE1E67">
        <w:rPr>
          <w:sz w:val="16"/>
          <w:szCs w:val="16"/>
        </w:rPr>
        <w:t xml:space="preserve"> </w:t>
      </w:r>
      <w:smartTag w:uri="urn:schemas-microsoft-com:office:smarttags" w:element="PlaceType">
        <w:r w:rsidRPr="00BE1E67">
          <w:rPr>
            <w:sz w:val="16"/>
            <w:szCs w:val="16"/>
          </w:rPr>
          <w:t>Center</w:t>
        </w:r>
      </w:smartTag>
    </w:smartTag>
    <w:r w:rsidRPr="00BE1E67">
      <w:rPr>
        <w:sz w:val="16"/>
        <w:szCs w:val="16"/>
      </w:rPr>
      <w:t xml:space="preserve"> for APEC</w:t>
    </w:r>
  </w:p>
  <w:p w:rsidR="00D37A55" w:rsidRPr="00BE1E67" w:rsidRDefault="00D37A55" w:rsidP="00BE1E67">
    <w:pPr>
      <w:rPr>
        <w:sz w:val="32"/>
        <w:szCs w:val="32"/>
      </w:rPr>
    </w:pPr>
    <w:r w:rsidRPr="00BE1E67">
      <w:rPr>
        <w:sz w:val="32"/>
        <w:szCs w:val="32"/>
      </w:rPr>
      <w:t xml:space="preserve">ABAC </w:t>
    </w:r>
    <w:r w:rsidR="00EB6558">
      <w:rPr>
        <w:sz w:val="32"/>
        <w:szCs w:val="32"/>
      </w:rPr>
      <w:t>Meeting</w:t>
    </w:r>
    <w:r w:rsidRPr="00BE1E67">
      <w:rPr>
        <w:sz w:val="32"/>
        <w:szCs w:val="32"/>
      </w:rPr>
      <w:t xml:space="preserve">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E80"/>
    <w:multiLevelType w:val="hybridMultilevel"/>
    <w:tmpl w:val="E27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93F0B"/>
    <w:multiLevelType w:val="hybridMultilevel"/>
    <w:tmpl w:val="84AA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D73597"/>
    <w:multiLevelType w:val="hybridMultilevel"/>
    <w:tmpl w:val="5E9E38D2"/>
    <w:lvl w:ilvl="0" w:tplc="5C3834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46603D"/>
    <w:multiLevelType w:val="hybridMultilevel"/>
    <w:tmpl w:val="A7D6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01"/>
    <w:rsid w:val="00003425"/>
    <w:rsid w:val="00062158"/>
    <w:rsid w:val="0007033A"/>
    <w:rsid w:val="001E7EF5"/>
    <w:rsid w:val="0032475F"/>
    <w:rsid w:val="003259A1"/>
    <w:rsid w:val="00371B31"/>
    <w:rsid w:val="00387501"/>
    <w:rsid w:val="0047749D"/>
    <w:rsid w:val="004D5F23"/>
    <w:rsid w:val="0054158F"/>
    <w:rsid w:val="00564236"/>
    <w:rsid w:val="007340F5"/>
    <w:rsid w:val="00811D6A"/>
    <w:rsid w:val="00894F70"/>
    <w:rsid w:val="00912A89"/>
    <w:rsid w:val="009139AF"/>
    <w:rsid w:val="009A57DA"/>
    <w:rsid w:val="009D2EF4"/>
    <w:rsid w:val="00A335DB"/>
    <w:rsid w:val="00A755F6"/>
    <w:rsid w:val="00A85FEE"/>
    <w:rsid w:val="00A91D90"/>
    <w:rsid w:val="00B91E6B"/>
    <w:rsid w:val="00BD65B4"/>
    <w:rsid w:val="00BE1E67"/>
    <w:rsid w:val="00C10AA3"/>
    <w:rsid w:val="00C67D00"/>
    <w:rsid w:val="00CA30CF"/>
    <w:rsid w:val="00CA7A89"/>
    <w:rsid w:val="00CD4DCE"/>
    <w:rsid w:val="00CE0776"/>
    <w:rsid w:val="00D37A55"/>
    <w:rsid w:val="00DD3B72"/>
    <w:rsid w:val="00E44ABB"/>
    <w:rsid w:val="00E47445"/>
    <w:rsid w:val="00EB6558"/>
    <w:rsid w:val="00F7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33A"/>
    <w:pPr>
      <w:tabs>
        <w:tab w:val="center" w:pos="4320"/>
        <w:tab w:val="right" w:pos="8640"/>
      </w:tabs>
    </w:pPr>
  </w:style>
  <w:style w:type="paragraph" w:styleId="Footer">
    <w:name w:val="footer"/>
    <w:basedOn w:val="Normal"/>
    <w:rsid w:val="0007033A"/>
    <w:pPr>
      <w:tabs>
        <w:tab w:val="center" w:pos="4320"/>
        <w:tab w:val="right" w:pos="8640"/>
      </w:tabs>
    </w:pPr>
  </w:style>
  <w:style w:type="character" w:styleId="Hyperlink">
    <w:name w:val="Hyperlink"/>
    <w:rsid w:val="00A755F6"/>
    <w:rPr>
      <w:color w:val="0000FF"/>
      <w:u w:val="single"/>
    </w:rPr>
  </w:style>
  <w:style w:type="paragraph" w:styleId="BalloonText">
    <w:name w:val="Balloon Text"/>
    <w:basedOn w:val="Normal"/>
    <w:link w:val="BalloonTextChar"/>
    <w:rsid w:val="00EB6558"/>
    <w:rPr>
      <w:rFonts w:ascii="Tahoma" w:hAnsi="Tahoma" w:cs="Tahoma"/>
      <w:sz w:val="16"/>
      <w:szCs w:val="16"/>
    </w:rPr>
  </w:style>
  <w:style w:type="character" w:customStyle="1" w:styleId="BalloonTextChar">
    <w:name w:val="Balloon Text Char"/>
    <w:basedOn w:val="DefaultParagraphFont"/>
    <w:link w:val="BalloonText"/>
    <w:rsid w:val="00EB6558"/>
    <w:rPr>
      <w:rFonts w:ascii="Tahoma" w:hAnsi="Tahoma" w:cs="Tahoma"/>
      <w:sz w:val="16"/>
      <w:szCs w:val="16"/>
      <w:lang w:eastAsia="ja-JP"/>
    </w:rPr>
  </w:style>
  <w:style w:type="paragraph" w:styleId="NormalWeb">
    <w:name w:val="Normal (Web)"/>
    <w:basedOn w:val="Normal"/>
    <w:uiPriority w:val="99"/>
    <w:unhideWhenUsed/>
    <w:rsid w:val="00003425"/>
    <w:pPr>
      <w:spacing w:before="100" w:beforeAutospacing="1" w:after="100" w:afterAutospacing="1"/>
    </w:pPr>
    <w:rPr>
      <w:rFonts w:eastAsia="Times New Roman"/>
      <w:lang w:eastAsia="en-US"/>
    </w:rPr>
  </w:style>
  <w:style w:type="paragraph" w:styleId="ListParagraph">
    <w:name w:val="List Paragraph"/>
    <w:basedOn w:val="Normal"/>
    <w:uiPriority w:val="34"/>
    <w:qFormat/>
    <w:rsid w:val="00F75B9C"/>
    <w:pPr>
      <w:spacing w:after="200" w:line="276" w:lineRule="auto"/>
      <w:ind w:left="720"/>
      <w:contextualSpacing/>
    </w:pPr>
    <w:rPr>
      <w:rFonts w:asciiTheme="minorHAnsi" w:eastAsiaTheme="minorHAnsi" w:hAnsiTheme="minorHAnsi" w:cstheme="minorBidi"/>
      <w:sz w:val="22"/>
      <w:szCs w:val="22"/>
      <w:lang w:val="en-PH" w:eastAsia="en-US"/>
    </w:rPr>
  </w:style>
  <w:style w:type="paragraph" w:customStyle="1" w:styleId="Default">
    <w:name w:val="Default"/>
    <w:rsid w:val="00F75B9C"/>
    <w:pPr>
      <w:autoSpaceDE w:val="0"/>
      <w:autoSpaceDN w:val="0"/>
      <w:adjustRightInd w:val="0"/>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E4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33A"/>
    <w:pPr>
      <w:tabs>
        <w:tab w:val="center" w:pos="4320"/>
        <w:tab w:val="right" w:pos="8640"/>
      </w:tabs>
    </w:pPr>
  </w:style>
  <w:style w:type="paragraph" w:styleId="Footer">
    <w:name w:val="footer"/>
    <w:basedOn w:val="Normal"/>
    <w:rsid w:val="0007033A"/>
    <w:pPr>
      <w:tabs>
        <w:tab w:val="center" w:pos="4320"/>
        <w:tab w:val="right" w:pos="8640"/>
      </w:tabs>
    </w:pPr>
  </w:style>
  <w:style w:type="character" w:styleId="Hyperlink">
    <w:name w:val="Hyperlink"/>
    <w:rsid w:val="00A755F6"/>
    <w:rPr>
      <w:color w:val="0000FF"/>
      <w:u w:val="single"/>
    </w:rPr>
  </w:style>
  <w:style w:type="paragraph" w:styleId="BalloonText">
    <w:name w:val="Balloon Text"/>
    <w:basedOn w:val="Normal"/>
    <w:link w:val="BalloonTextChar"/>
    <w:rsid w:val="00EB6558"/>
    <w:rPr>
      <w:rFonts w:ascii="Tahoma" w:hAnsi="Tahoma" w:cs="Tahoma"/>
      <w:sz w:val="16"/>
      <w:szCs w:val="16"/>
    </w:rPr>
  </w:style>
  <w:style w:type="character" w:customStyle="1" w:styleId="BalloonTextChar">
    <w:name w:val="Balloon Text Char"/>
    <w:basedOn w:val="DefaultParagraphFont"/>
    <w:link w:val="BalloonText"/>
    <w:rsid w:val="00EB6558"/>
    <w:rPr>
      <w:rFonts w:ascii="Tahoma" w:hAnsi="Tahoma" w:cs="Tahoma"/>
      <w:sz w:val="16"/>
      <w:szCs w:val="16"/>
      <w:lang w:eastAsia="ja-JP"/>
    </w:rPr>
  </w:style>
  <w:style w:type="paragraph" w:styleId="NormalWeb">
    <w:name w:val="Normal (Web)"/>
    <w:basedOn w:val="Normal"/>
    <w:uiPriority w:val="99"/>
    <w:unhideWhenUsed/>
    <w:rsid w:val="00003425"/>
    <w:pPr>
      <w:spacing w:before="100" w:beforeAutospacing="1" w:after="100" w:afterAutospacing="1"/>
    </w:pPr>
    <w:rPr>
      <w:rFonts w:eastAsia="Times New Roman"/>
      <w:lang w:eastAsia="en-US"/>
    </w:rPr>
  </w:style>
  <w:style w:type="paragraph" w:styleId="ListParagraph">
    <w:name w:val="List Paragraph"/>
    <w:basedOn w:val="Normal"/>
    <w:uiPriority w:val="34"/>
    <w:qFormat/>
    <w:rsid w:val="00F75B9C"/>
    <w:pPr>
      <w:spacing w:after="200" w:line="276" w:lineRule="auto"/>
      <w:ind w:left="720"/>
      <w:contextualSpacing/>
    </w:pPr>
    <w:rPr>
      <w:rFonts w:asciiTheme="minorHAnsi" w:eastAsiaTheme="minorHAnsi" w:hAnsiTheme="minorHAnsi" w:cstheme="minorBidi"/>
      <w:sz w:val="22"/>
      <w:szCs w:val="22"/>
      <w:lang w:val="en-PH" w:eastAsia="en-US"/>
    </w:rPr>
  </w:style>
  <w:style w:type="paragraph" w:customStyle="1" w:styleId="Default">
    <w:name w:val="Default"/>
    <w:rsid w:val="00F75B9C"/>
    <w:pPr>
      <w:autoSpaceDE w:val="0"/>
      <w:autoSpaceDN w:val="0"/>
      <w:adjustRightInd w:val="0"/>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E4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BAC\ABAC%20binders\ABAC%20Cover%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ABAC Cover sheet Template</Template>
  <TotalTime>0</TotalTime>
  <Pages>3</Pages>
  <Words>806</Words>
  <Characters>4418</Characters>
  <Application>Microsoft Office Word</Application>
  <DocSecurity>0</DocSecurity>
  <Lines>294</Lines>
  <Paragraphs>168</Paragraphs>
  <ScaleCrop>false</ScaleCrop>
  <HeadingPairs>
    <vt:vector size="2" baseType="variant">
      <vt:variant>
        <vt:lpstr>Title</vt:lpstr>
      </vt:variant>
      <vt:variant>
        <vt:i4>1</vt:i4>
      </vt:variant>
    </vt:vector>
  </HeadingPairs>
  <TitlesOfParts>
    <vt:vector size="1" baseType="lpstr">
      <vt:lpstr/>
    </vt:vector>
  </TitlesOfParts>
  <Company>NCAPEC</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aparle</dc:creator>
  <cp:lastModifiedBy>Robert Fiddick</cp:lastModifiedBy>
  <cp:revision>2</cp:revision>
  <cp:lastPrinted>2007-02-15T17:07:00Z</cp:lastPrinted>
  <dcterms:created xsi:type="dcterms:W3CDTF">2013-01-15T22:16:00Z</dcterms:created>
  <dcterms:modified xsi:type="dcterms:W3CDTF">2013-01-15T22:16:00Z</dcterms:modified>
</cp:coreProperties>
</file>